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BF025" w14:textId="77777777" w:rsidR="00DC3D55" w:rsidRDefault="00DC3D55" w:rsidP="00ED51AF">
      <w:pPr>
        <w:spacing w:after="0" w:line="240" w:lineRule="auto"/>
        <w:jc w:val="center"/>
        <w:rPr>
          <w:b/>
          <w:sz w:val="28"/>
          <w:szCs w:val="28"/>
        </w:rPr>
      </w:pPr>
    </w:p>
    <w:p w14:paraId="24675497" w14:textId="28FA82E2" w:rsidR="00ED51AF" w:rsidRPr="00303D56" w:rsidRDefault="00ED51AF" w:rsidP="00ED51AF">
      <w:pPr>
        <w:spacing w:after="0" w:line="240" w:lineRule="auto"/>
        <w:jc w:val="center"/>
        <w:rPr>
          <w:b/>
          <w:sz w:val="28"/>
          <w:szCs w:val="28"/>
        </w:rPr>
      </w:pPr>
      <w:r w:rsidRPr="00303D56">
        <w:rPr>
          <w:b/>
          <w:sz w:val="28"/>
          <w:szCs w:val="28"/>
        </w:rPr>
        <w:t>POPIERIAUS CHROMATOGRAFIJA</w:t>
      </w:r>
    </w:p>
    <w:p w14:paraId="2B24E31F" w14:textId="77777777" w:rsidR="00ED51AF" w:rsidRDefault="00ED51AF" w:rsidP="00ED51AF">
      <w:pPr>
        <w:spacing w:after="0" w:line="240" w:lineRule="auto"/>
        <w:jc w:val="center"/>
        <w:rPr>
          <w:b/>
          <w:sz w:val="32"/>
          <w:szCs w:val="32"/>
        </w:rPr>
      </w:pPr>
    </w:p>
    <w:p w14:paraId="4129F3EE" w14:textId="05C754F3" w:rsidR="00ED51AF" w:rsidRPr="00A211F4" w:rsidRDefault="00ED51AF" w:rsidP="00DC3D55">
      <w:pPr>
        <w:spacing w:after="0" w:line="240" w:lineRule="auto"/>
        <w:ind w:firstLine="737"/>
        <w:jc w:val="both"/>
      </w:pPr>
      <w:r w:rsidRPr="00AC6FC9">
        <w:rPr>
          <w:b/>
        </w:rPr>
        <w:t>Chromatografija</w:t>
      </w:r>
      <w:r>
        <w:t xml:space="preserve"> </w:t>
      </w:r>
      <w:r w:rsidR="00DC3D55">
        <w:t xml:space="preserve">– </w:t>
      </w:r>
      <w:r>
        <w:t>medžiagų mišinio komponentų</w:t>
      </w:r>
      <w:r w:rsidRPr="00A211F4">
        <w:t xml:space="preserve"> </w:t>
      </w:r>
      <w:r>
        <w:t>atskyrimo</w:t>
      </w:r>
      <w:r w:rsidRPr="00A211F4">
        <w:t>,</w:t>
      </w:r>
      <w:r w:rsidRPr="00A211F4">
        <w:rPr>
          <w:i/>
        </w:rPr>
        <w:t xml:space="preserve"> </w:t>
      </w:r>
      <w:r w:rsidRPr="00A211F4">
        <w:t>analizės ir tyrimo būdas, pagrįstas daugkartiniu mišinio komponentų pasiskirstymu tarp dviejų fazių, viena iš kurių juda kitos atžvilgiu.</w:t>
      </w:r>
    </w:p>
    <w:p w14:paraId="017FB8DF" w14:textId="181E80EB" w:rsidR="00ED51AF" w:rsidRPr="00A211F4" w:rsidRDefault="00ED51AF" w:rsidP="00DC3D55">
      <w:pPr>
        <w:spacing w:after="0" w:line="240" w:lineRule="auto"/>
        <w:ind w:left="360" w:firstLine="207"/>
        <w:jc w:val="both"/>
      </w:pPr>
      <w:r w:rsidRPr="00A211F4">
        <w:t>- Chromatog</w:t>
      </w:r>
      <w:r>
        <w:t>rafijoje būtinai naudojamos dvi</w:t>
      </w:r>
      <w:r w:rsidRPr="00A211F4">
        <w:t xml:space="preserve"> tarpusavyje nesimaišančios fazės (pvz.</w:t>
      </w:r>
      <w:r w:rsidR="00DC3D55">
        <w:t>,</w:t>
      </w:r>
      <w:r w:rsidRPr="00A211F4">
        <w:t xml:space="preserve"> kieta-skysta, kieta-dujinė</w:t>
      </w:r>
      <w:r>
        <w:t>, skysta-dujinė).</w:t>
      </w:r>
    </w:p>
    <w:p w14:paraId="1BE3FA76" w14:textId="5DBA0528" w:rsidR="00ED51AF" w:rsidRPr="00A211F4" w:rsidRDefault="00ED51AF" w:rsidP="00DC3D55">
      <w:pPr>
        <w:spacing w:after="0" w:line="240" w:lineRule="auto"/>
        <w:ind w:left="360" w:firstLine="207"/>
        <w:jc w:val="both"/>
      </w:pPr>
      <w:r>
        <w:t>- Chromatografijos</w:t>
      </w:r>
      <w:r w:rsidRPr="00A211F4">
        <w:t xml:space="preserve"> proceso metu viena fazė (skysta arba dujinė) </w:t>
      </w:r>
      <w:r>
        <w:t xml:space="preserve">pastoviu greičiu </w:t>
      </w:r>
      <w:r w:rsidRPr="00A211F4">
        <w:t>juda kitos fazės (kiet</w:t>
      </w:r>
      <w:r w:rsidR="001F6589">
        <w:t>os</w:t>
      </w:r>
      <w:r w:rsidRPr="00A211F4">
        <w:t xml:space="preserve"> ar skyst</w:t>
      </w:r>
      <w:r w:rsidR="001F6589">
        <w:t>os</w:t>
      </w:r>
      <w:r w:rsidRPr="00A211F4">
        <w:t>) atžvilgiu.</w:t>
      </w:r>
    </w:p>
    <w:p w14:paraId="140C443B" w14:textId="77777777" w:rsidR="00ED51AF" w:rsidRPr="00A211F4" w:rsidRDefault="00ED51AF" w:rsidP="00DC3D55">
      <w:pPr>
        <w:spacing w:after="0" w:line="240" w:lineRule="auto"/>
        <w:ind w:left="360" w:firstLine="207"/>
        <w:jc w:val="both"/>
      </w:pPr>
      <w:r w:rsidRPr="00A211F4">
        <w:t>- Atskiriami mišinio komponentai (analitės) turi</w:t>
      </w:r>
      <w:r>
        <w:t xml:space="preserve"> tirpti judanč</w:t>
      </w:r>
      <w:r w:rsidRPr="00A211F4">
        <w:t>ioj</w:t>
      </w:r>
      <w:r>
        <w:t>e fazėje ir sąveikauti su nejudanč</w:t>
      </w:r>
      <w:r w:rsidRPr="00A211F4">
        <w:t>ia faze.</w:t>
      </w:r>
    </w:p>
    <w:p w14:paraId="35A255BA" w14:textId="769CA2B8" w:rsidR="00ED51AF" w:rsidRDefault="00ED51AF" w:rsidP="00DC3D55">
      <w:pPr>
        <w:spacing w:after="0" w:line="240" w:lineRule="auto"/>
        <w:ind w:left="360" w:firstLine="207"/>
        <w:jc w:val="both"/>
      </w:pPr>
      <w:r w:rsidRPr="00A211F4">
        <w:t>-</w:t>
      </w:r>
      <w:r w:rsidR="00DC3D55">
        <w:t xml:space="preserve"> </w:t>
      </w:r>
      <w:r>
        <w:t>Analitės su nejudanč</w:t>
      </w:r>
      <w:r w:rsidRPr="00A211F4">
        <w:t xml:space="preserve">ia faze </w:t>
      </w:r>
      <w:r>
        <w:t xml:space="preserve">turi sąveikauti nevienodu stiprumu. Priešingu atveju jos </w:t>
      </w:r>
      <w:r w:rsidRPr="00A211F4">
        <w:t xml:space="preserve">bus </w:t>
      </w:r>
      <w:r>
        <w:t>ne</w:t>
      </w:r>
      <w:r w:rsidRPr="00A211F4">
        <w:t xml:space="preserve">atskiriamos. </w:t>
      </w:r>
    </w:p>
    <w:p w14:paraId="2FBF8AF0" w14:textId="77777777" w:rsidR="00ED51AF" w:rsidRDefault="00ED51AF" w:rsidP="00DC3D55">
      <w:pPr>
        <w:spacing w:after="0" w:line="240" w:lineRule="auto"/>
        <w:ind w:left="360" w:firstLine="737"/>
        <w:jc w:val="both"/>
      </w:pPr>
    </w:p>
    <w:p w14:paraId="6241EA8F" w14:textId="77777777" w:rsidR="00ED51AF" w:rsidRDefault="00ED51AF" w:rsidP="00DC3D55">
      <w:pPr>
        <w:spacing w:after="0"/>
        <w:ind w:firstLine="737"/>
        <w:jc w:val="both"/>
      </w:pPr>
      <w:r>
        <w:t xml:space="preserve">Fazė, kuri </w:t>
      </w:r>
      <w:proofErr w:type="spellStart"/>
      <w:r>
        <w:t>chromatografinės</w:t>
      </w:r>
      <w:proofErr w:type="spellEnd"/>
      <w:r>
        <w:t xml:space="preserve"> analizės metu juda, yra vadinama </w:t>
      </w:r>
      <w:r w:rsidRPr="00E152D0">
        <w:rPr>
          <w:b/>
        </w:rPr>
        <w:t>judria faze</w:t>
      </w:r>
      <w:r>
        <w:t xml:space="preserve"> arba </w:t>
      </w:r>
      <w:proofErr w:type="spellStart"/>
      <w:r w:rsidRPr="00E152D0">
        <w:rPr>
          <w:b/>
        </w:rPr>
        <w:t>eliuentu</w:t>
      </w:r>
      <w:proofErr w:type="spellEnd"/>
      <w:r>
        <w:t xml:space="preserve">. Nejudanti fazė vadinama </w:t>
      </w:r>
      <w:r w:rsidRPr="00E3578B">
        <w:rPr>
          <w:b/>
        </w:rPr>
        <w:t>nejudria faze</w:t>
      </w:r>
      <w:r>
        <w:t xml:space="preserve">, </w:t>
      </w:r>
      <w:r w:rsidRPr="00E152D0">
        <w:rPr>
          <w:b/>
        </w:rPr>
        <w:t>stacionaria faze</w:t>
      </w:r>
      <w:r>
        <w:t xml:space="preserve"> arba tiesiog </w:t>
      </w:r>
      <w:r w:rsidRPr="00E152D0">
        <w:rPr>
          <w:b/>
        </w:rPr>
        <w:t>sorbentu</w:t>
      </w:r>
      <w:r>
        <w:t xml:space="preserve">. </w:t>
      </w:r>
    </w:p>
    <w:p w14:paraId="15D053D5" w14:textId="77777777" w:rsidR="00ED51AF" w:rsidRPr="00A211F4" w:rsidRDefault="00ED51AF" w:rsidP="00DC3D55">
      <w:pPr>
        <w:spacing w:after="0"/>
        <w:ind w:firstLine="737"/>
        <w:jc w:val="both"/>
      </w:pPr>
      <w:proofErr w:type="spellStart"/>
      <w:r>
        <w:t>Chromatografinė</w:t>
      </w:r>
      <w:proofErr w:type="spellEnd"/>
      <w:r>
        <w:t xml:space="preserve"> analizė gali būti atliekama tekant </w:t>
      </w:r>
      <w:proofErr w:type="spellStart"/>
      <w:r>
        <w:t>eliuentui</w:t>
      </w:r>
      <w:proofErr w:type="spellEnd"/>
      <w:r>
        <w:t xml:space="preserve"> </w:t>
      </w:r>
      <w:proofErr w:type="spellStart"/>
      <w:r>
        <w:t>sorbento</w:t>
      </w:r>
      <w:proofErr w:type="spellEnd"/>
      <w:r>
        <w:t xml:space="preserve"> (pvz., </w:t>
      </w:r>
      <w:proofErr w:type="spellStart"/>
      <w:r>
        <w:t>silikagelio</w:t>
      </w:r>
      <w:proofErr w:type="spellEnd"/>
      <w:r>
        <w:t>, Al</w:t>
      </w:r>
      <w:r>
        <w:rPr>
          <w:vertAlign w:val="subscript"/>
        </w:rPr>
        <w:t>2</w:t>
      </w:r>
      <w:r>
        <w:t>O</w:t>
      </w:r>
      <w:r>
        <w:rPr>
          <w:vertAlign w:val="subscript"/>
        </w:rPr>
        <w:t>3</w:t>
      </w:r>
      <w:r>
        <w:t xml:space="preserve"> ar kt.) dalelėmis užpildytu vamzdeliu (</w:t>
      </w:r>
      <w:proofErr w:type="spellStart"/>
      <w:r w:rsidRPr="00321B87">
        <w:rPr>
          <w:b/>
        </w:rPr>
        <w:t>kolonėlinė</w:t>
      </w:r>
      <w:proofErr w:type="spellEnd"/>
      <w:r w:rsidRPr="00321B87">
        <w:rPr>
          <w:b/>
        </w:rPr>
        <w:t xml:space="preserve"> chromatografija</w:t>
      </w:r>
      <w:r>
        <w:t xml:space="preserve">), plonu </w:t>
      </w:r>
      <w:proofErr w:type="spellStart"/>
      <w:r>
        <w:t>sorbento</w:t>
      </w:r>
      <w:proofErr w:type="spellEnd"/>
      <w:r>
        <w:t xml:space="preserve"> sluoksniu padengta plokštele (</w:t>
      </w:r>
      <w:r w:rsidRPr="00A50C4A">
        <w:rPr>
          <w:b/>
        </w:rPr>
        <w:t>plonasluoksnė chromatografija</w:t>
      </w:r>
      <w:r>
        <w:t>) ar specialia popieriaus juostele (</w:t>
      </w:r>
      <w:r>
        <w:rPr>
          <w:b/>
        </w:rPr>
        <w:t>popieriaus</w:t>
      </w:r>
      <w:r w:rsidRPr="00321B87">
        <w:rPr>
          <w:b/>
        </w:rPr>
        <w:t xml:space="preserve"> chromatografija</w:t>
      </w:r>
      <w:r>
        <w:t xml:space="preserve">). </w:t>
      </w:r>
    </w:p>
    <w:p w14:paraId="742CCAB9" w14:textId="77777777" w:rsidR="00ED51AF" w:rsidRDefault="00ED51AF" w:rsidP="00DC3D55">
      <w:pPr>
        <w:spacing w:after="0"/>
        <w:ind w:firstLine="737"/>
        <w:jc w:val="both"/>
      </w:pPr>
      <w:r>
        <w:t xml:space="preserve">Chromatografijos proceso metu eliuentas neša tiriamą mišinį per nejudrios fazės sluoksnį. Mišinyje esančios analitės sąveikauja su nejudria faze. </w:t>
      </w:r>
      <w:r w:rsidRPr="000965AF">
        <w:t xml:space="preserve">Jei nejudri fazė kieta – analitės </w:t>
      </w:r>
      <w:proofErr w:type="spellStart"/>
      <w:r w:rsidRPr="000965AF">
        <w:t>adsorbuojasi</w:t>
      </w:r>
      <w:proofErr w:type="spellEnd"/>
      <w:r w:rsidRPr="000965AF">
        <w:t xml:space="preserve"> jos paviršiuje. Atskyrimui naudojant skystą nejudrią fazę - vyksta analičių tirpimas joje.</w:t>
      </w:r>
      <w:r>
        <w:t xml:space="preserve"> Nepriklausomai nuo analičių sąveikos su nejudria faze būdo </w:t>
      </w:r>
      <w:proofErr w:type="spellStart"/>
      <w:r>
        <w:t>chromatografinio</w:t>
      </w:r>
      <w:proofErr w:type="spellEnd"/>
      <w:r>
        <w:t xml:space="preserve"> atskyrimo metu vyksta daugkartinis analičių perėjimas iš </w:t>
      </w:r>
      <w:proofErr w:type="spellStart"/>
      <w:r>
        <w:t>eliuento</w:t>
      </w:r>
      <w:proofErr w:type="spellEnd"/>
      <w:r>
        <w:t xml:space="preserve"> į nejudrią fazę ir jų grįžimas atgal į </w:t>
      </w:r>
      <w:proofErr w:type="spellStart"/>
      <w:r>
        <w:t>eliuentą</w:t>
      </w:r>
      <w:proofErr w:type="spellEnd"/>
      <w:r>
        <w:t xml:space="preserve"> (</w:t>
      </w:r>
      <w:proofErr w:type="spellStart"/>
      <w:r>
        <w:t>sorbcija</w:t>
      </w:r>
      <w:proofErr w:type="spellEnd"/>
      <w:r>
        <w:t xml:space="preserve">-desorbcija). Analitei būnant nejudrioje fazėje, ji nejudės, o jai grįžus į </w:t>
      </w:r>
      <w:proofErr w:type="spellStart"/>
      <w:r>
        <w:t>eliuentą</w:t>
      </w:r>
      <w:proofErr w:type="spellEnd"/>
      <w:r>
        <w:t xml:space="preserve"> – vėl bus nešama </w:t>
      </w:r>
      <w:proofErr w:type="spellStart"/>
      <w:r>
        <w:t>eliuento</w:t>
      </w:r>
      <w:proofErr w:type="spellEnd"/>
      <w:r>
        <w:t xml:space="preserve"> tekėjimo greičiu. Taigi, dėl nevienodo skirtingų analičių sąveikos su nejudria faze stiprumo, jos judės per nejudrią fazę skirtingais greičiais. Visiškai nesąveikaujanti su nejudria faze analitė bus nešama </w:t>
      </w:r>
      <w:proofErr w:type="spellStart"/>
      <w:r>
        <w:t>eliuento</w:t>
      </w:r>
      <w:proofErr w:type="spellEnd"/>
      <w:r>
        <w:t xml:space="preserve"> didžiausiu greičiu. Tuo tarpu sąveikaujančios su nejudria faze analitės bus nešamos lėčiau. Kuo stipresnė analitės sąveika su nejudria faze, tuo ilgiau ji užsibus nejudrioje fazėje, todėl tuo lėčiau bus nešama </w:t>
      </w:r>
      <w:proofErr w:type="spellStart"/>
      <w:r>
        <w:t>eliuento</w:t>
      </w:r>
      <w:proofErr w:type="spellEnd"/>
      <w:r>
        <w:t>. Tokiu būdu mišinyje esančios analitės, dėl nevienodos jų sąveikos su nejudria faze, yra atskiriamos viena nuo kitos.</w:t>
      </w:r>
    </w:p>
    <w:p w14:paraId="756A0BD2" w14:textId="77777777" w:rsidR="00ED51AF" w:rsidRDefault="00ED51AF" w:rsidP="00DC3D55">
      <w:pPr>
        <w:spacing w:after="0"/>
        <w:ind w:firstLine="737"/>
        <w:jc w:val="both"/>
      </w:pPr>
      <w:r w:rsidRPr="00A5300D">
        <w:t xml:space="preserve">Chromatografija </w:t>
      </w:r>
      <w:r>
        <w:t>jungia keliolika</w:t>
      </w:r>
      <w:r w:rsidRPr="00A5300D">
        <w:t xml:space="preserve"> metodų</w:t>
      </w:r>
      <w:r>
        <w:t xml:space="preserve">, besiskiriančių atskyrimui naudojamų </w:t>
      </w:r>
      <w:proofErr w:type="spellStart"/>
      <w:r>
        <w:t>sorbento</w:t>
      </w:r>
      <w:proofErr w:type="spellEnd"/>
      <w:r>
        <w:t xml:space="preserve"> ir/arba </w:t>
      </w:r>
      <w:proofErr w:type="spellStart"/>
      <w:r>
        <w:t>eliuento</w:t>
      </w:r>
      <w:proofErr w:type="spellEnd"/>
      <w:r>
        <w:t xml:space="preserve"> prigimtimi, atskiriamų analičių sąveikos su nejudria faze mechanizmu, naudojama įranga. </w:t>
      </w:r>
    </w:p>
    <w:p w14:paraId="005477CC" w14:textId="77777777" w:rsidR="00ED51AF" w:rsidRDefault="00ED51AF" w:rsidP="00DC3D55">
      <w:pPr>
        <w:spacing w:after="0"/>
        <w:ind w:firstLine="737"/>
        <w:jc w:val="both"/>
      </w:pPr>
      <w:r>
        <w:t xml:space="preserve">Vienas iš seniausiai žinomų ir paprasčiausių chromatografijos metodų – </w:t>
      </w:r>
      <w:r w:rsidRPr="00E152D0">
        <w:rPr>
          <w:b/>
        </w:rPr>
        <w:t>popieriaus chromatografija</w:t>
      </w:r>
      <w:r>
        <w:t>. Šiame metode nejudria faze naudojamas specialus labai grynos celiuliozės  popierius, o eliuentas – konkretus tirpiklis (pvz., etanolis, acetonas ar kt.) arba kelių tirpiklių (pvz., H</w:t>
      </w:r>
      <w:r>
        <w:rPr>
          <w:vertAlign w:val="subscript"/>
        </w:rPr>
        <w:t>2</w:t>
      </w:r>
      <w:r>
        <w:t xml:space="preserve">O+acetonas) mišinys. </w:t>
      </w:r>
      <w:r w:rsidRPr="002B399A">
        <w:t xml:space="preserve">Jei reikia, eliuentas </w:t>
      </w:r>
      <w:r>
        <w:t xml:space="preserve">papildomai </w:t>
      </w:r>
      <w:r w:rsidRPr="002B399A">
        <w:t>parūgštinamas</w:t>
      </w:r>
      <w:r>
        <w:t xml:space="preserve"> arba pašarminamas.</w:t>
      </w:r>
    </w:p>
    <w:p w14:paraId="43846E01" w14:textId="77777777" w:rsidR="00ED51AF" w:rsidRDefault="00ED51AF" w:rsidP="00DC3D55">
      <w:pPr>
        <w:spacing w:after="0"/>
        <w:ind w:firstLine="737"/>
        <w:jc w:val="both"/>
      </w:pPr>
      <w:r w:rsidRPr="00E8129D">
        <w:rPr>
          <w:b/>
        </w:rPr>
        <w:t>Atlikimo technika.</w:t>
      </w:r>
      <w:r>
        <w:t xml:space="preserve"> Kelių centimetrų aukštyje virš popieriaus juostelės pagrindo užlašinamas lašas tiriamo mišinio tirpalo. Lašui išdžiūvus juostelės pagrindas įmerkiamas į </w:t>
      </w:r>
      <w:proofErr w:type="spellStart"/>
      <w:r>
        <w:t>eliuento</w:t>
      </w:r>
      <w:proofErr w:type="spellEnd"/>
      <w:r>
        <w:t xml:space="preserve"> tirpalą. Tai atliekama uždengtoje stiklinėje kameroje (</w:t>
      </w:r>
      <w:r w:rsidRPr="000D60A7">
        <w:rPr>
          <w:b/>
        </w:rPr>
        <w:t>1 pav.</w:t>
      </w:r>
      <w:r>
        <w:t>). Eliuentas į kamerą turi būti supilamas iš anksto, kad kameros atmosfera įsisotintų jo garais. Eliuentas neturi apsemti mėginio lašo.</w:t>
      </w:r>
      <w:r w:rsidRPr="00E8129D">
        <w:t xml:space="preserve"> </w:t>
      </w:r>
      <w:r>
        <w:t xml:space="preserve">Chromatografijos procesas sustabdomas (juostelė išimama iš kameros su </w:t>
      </w:r>
      <w:proofErr w:type="spellStart"/>
      <w:r>
        <w:t>eliuentu</w:t>
      </w:r>
      <w:proofErr w:type="spellEnd"/>
      <w:r>
        <w:t xml:space="preserve">) </w:t>
      </w:r>
      <w:proofErr w:type="spellStart"/>
      <w:r>
        <w:t>eliuentui</w:t>
      </w:r>
      <w:proofErr w:type="spellEnd"/>
      <w:r>
        <w:t xml:space="preserve"> pakilus popieriaus juostele iki numatyto aukščio. </w:t>
      </w:r>
      <w:r w:rsidRPr="00CF6EC7">
        <w:rPr>
          <w:b/>
        </w:rPr>
        <w:t>2 pav</w:t>
      </w:r>
      <w:r>
        <w:t xml:space="preserve">. schematiškai pavaizduotas dviejų mišinio junginių atskyrimas popieriaus chromatografijos metodu, o </w:t>
      </w:r>
      <w:r w:rsidRPr="00503E0E">
        <w:rPr>
          <w:b/>
        </w:rPr>
        <w:t>3 pav</w:t>
      </w:r>
      <w:r>
        <w:t>. – popieriaus juostelės su mėginiu prieš atskyrimą (A), atskyrimo metu (B) ir po atskyrimo (C) nuotraukos.</w:t>
      </w:r>
    </w:p>
    <w:p w14:paraId="4A7CEC3D" w14:textId="77777777" w:rsidR="00ED51AF" w:rsidRDefault="00ED51AF" w:rsidP="00DC3D55">
      <w:pPr>
        <w:spacing w:after="0"/>
        <w:ind w:firstLine="737"/>
        <w:jc w:val="both"/>
      </w:pPr>
    </w:p>
    <w:p w14:paraId="357FBA26" w14:textId="77777777" w:rsidR="00ED51AF" w:rsidRDefault="00ED51AF" w:rsidP="00ED51AF">
      <w:pPr>
        <w:spacing w:after="0"/>
        <w:jc w:val="center"/>
      </w:pPr>
      <w:r>
        <w:rPr>
          <w:noProof/>
          <w:lang w:eastAsia="lt-LT"/>
        </w:rPr>
        <w:lastRenderedPageBreak/>
        <w:drawing>
          <wp:inline distT="0" distB="0" distL="0" distR="0" wp14:anchorId="0E40DB35" wp14:editId="692642A3">
            <wp:extent cx="2946999" cy="1944995"/>
            <wp:effectExtent l="0" t="0" r="635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51899" cy="1948229"/>
                    </a:xfrm>
                    <a:prstGeom prst="rect">
                      <a:avLst/>
                    </a:prstGeom>
                  </pic:spPr>
                </pic:pic>
              </a:graphicData>
            </a:graphic>
          </wp:inline>
        </w:drawing>
      </w:r>
    </w:p>
    <w:p w14:paraId="0015236B" w14:textId="77777777" w:rsidR="00ED51AF" w:rsidRDefault="00ED51AF" w:rsidP="00ED51AF">
      <w:pPr>
        <w:spacing w:after="0"/>
        <w:jc w:val="center"/>
      </w:pPr>
      <w:r w:rsidRPr="000D6D07">
        <w:rPr>
          <w:b/>
        </w:rPr>
        <w:t>1 pav</w:t>
      </w:r>
      <w:r>
        <w:t>. Popieriaus chromatografijos kamera.</w:t>
      </w:r>
    </w:p>
    <w:p w14:paraId="45FC6AA8" w14:textId="77777777" w:rsidR="00ED51AF" w:rsidRDefault="00ED51AF" w:rsidP="00ED51AF">
      <w:pPr>
        <w:spacing w:after="0"/>
        <w:jc w:val="both"/>
      </w:pPr>
    </w:p>
    <w:p w14:paraId="7F947E01" w14:textId="77777777" w:rsidR="00ED51AF" w:rsidRDefault="00ED51AF" w:rsidP="00ED51AF">
      <w:pPr>
        <w:spacing w:after="0"/>
        <w:jc w:val="center"/>
      </w:pPr>
      <w:r>
        <w:rPr>
          <w:noProof/>
          <w:lang w:eastAsia="lt-LT"/>
        </w:rPr>
        <w:drawing>
          <wp:inline distT="0" distB="0" distL="0" distR="0" wp14:anchorId="7BD764DE" wp14:editId="114589F1">
            <wp:extent cx="6071300" cy="1470113"/>
            <wp:effectExtent l="0" t="0" r="5715" b="0"/>
            <wp:docPr id="5" name="Picture 4" descr="3 pav.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pav.tif"/>
                    <pic:cNvPicPr/>
                  </pic:nvPicPr>
                  <pic:blipFill>
                    <a:blip r:embed="rId7" cstate="print"/>
                    <a:stretch>
                      <a:fillRect/>
                    </a:stretch>
                  </pic:blipFill>
                  <pic:spPr>
                    <a:xfrm>
                      <a:off x="0" y="0"/>
                      <a:ext cx="6094556" cy="1475744"/>
                    </a:xfrm>
                    <a:prstGeom prst="rect">
                      <a:avLst/>
                    </a:prstGeom>
                  </pic:spPr>
                </pic:pic>
              </a:graphicData>
            </a:graphic>
          </wp:inline>
        </w:drawing>
      </w:r>
    </w:p>
    <w:p w14:paraId="7EB2E512" w14:textId="77777777" w:rsidR="00ED51AF" w:rsidRDefault="00ED51AF" w:rsidP="00ED51AF">
      <w:pPr>
        <w:spacing w:after="0"/>
        <w:ind w:firstLine="284"/>
        <w:jc w:val="center"/>
      </w:pPr>
      <w:r w:rsidRPr="000F6E8B">
        <w:rPr>
          <w:b/>
        </w:rPr>
        <w:t>2 pav</w:t>
      </w:r>
      <w:r>
        <w:t>. Dviejų mišinio junginių atskyrimas.</w:t>
      </w:r>
    </w:p>
    <w:p w14:paraId="300AD55B" w14:textId="77777777" w:rsidR="00ED51AF" w:rsidRDefault="00ED51AF" w:rsidP="00ED51AF">
      <w:pPr>
        <w:spacing w:after="0"/>
        <w:ind w:firstLine="284"/>
        <w:jc w:val="both"/>
      </w:pPr>
    </w:p>
    <w:p w14:paraId="2AA7DA9A" w14:textId="77777777" w:rsidR="00ED51AF" w:rsidRDefault="00ED51AF" w:rsidP="00ED51AF">
      <w:pPr>
        <w:spacing w:after="0"/>
        <w:ind w:firstLine="284"/>
        <w:jc w:val="center"/>
      </w:pPr>
      <w:r>
        <w:rPr>
          <w:noProof/>
          <w:lang w:eastAsia="lt-LT"/>
        </w:rPr>
        <w:drawing>
          <wp:inline distT="0" distB="0" distL="0" distR="0" wp14:anchorId="33C9AE9B" wp14:editId="5B3C31CB">
            <wp:extent cx="3810436" cy="2222851"/>
            <wp:effectExtent l="0" t="0" r="0" b="6350"/>
            <wp:docPr id="2" name="Picture 0" descr="2 p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pav.jpg"/>
                    <pic:cNvPicPr/>
                  </pic:nvPicPr>
                  <pic:blipFill>
                    <a:blip r:embed="rId8" cstate="print"/>
                    <a:stretch>
                      <a:fillRect/>
                    </a:stretch>
                  </pic:blipFill>
                  <pic:spPr>
                    <a:xfrm>
                      <a:off x="0" y="0"/>
                      <a:ext cx="3816221" cy="2226226"/>
                    </a:xfrm>
                    <a:prstGeom prst="rect">
                      <a:avLst/>
                    </a:prstGeom>
                  </pic:spPr>
                </pic:pic>
              </a:graphicData>
            </a:graphic>
          </wp:inline>
        </w:drawing>
      </w:r>
    </w:p>
    <w:p w14:paraId="047A17EC" w14:textId="77777777" w:rsidR="00ED51AF" w:rsidRDefault="00ED51AF" w:rsidP="00ED51AF">
      <w:pPr>
        <w:spacing w:after="0"/>
        <w:ind w:left="567" w:right="567"/>
        <w:jc w:val="both"/>
      </w:pPr>
      <w:r>
        <w:rPr>
          <w:b/>
        </w:rPr>
        <w:t xml:space="preserve">3 pav. </w:t>
      </w:r>
      <w:r w:rsidRPr="008F4B88">
        <w:t>Pop</w:t>
      </w:r>
      <w:r>
        <w:t xml:space="preserve">ieriaus juostelė su išdžiovintu tiriamo mėginio lašu prieš atskyrimą (A), atskyrimo metu (B) ir po atskyrimo (C). </w:t>
      </w:r>
    </w:p>
    <w:p w14:paraId="5AF46145" w14:textId="77777777" w:rsidR="00ED51AF" w:rsidRDefault="00ED51AF" w:rsidP="00ED51AF">
      <w:pPr>
        <w:spacing w:after="0"/>
        <w:ind w:left="567" w:right="567"/>
        <w:jc w:val="both"/>
        <w:rPr>
          <w:b/>
        </w:rPr>
      </w:pPr>
    </w:p>
    <w:p w14:paraId="6C44782B" w14:textId="77777777" w:rsidR="00ED51AF" w:rsidRDefault="00ED51AF" w:rsidP="00ED51AF">
      <w:pPr>
        <w:spacing w:after="0"/>
        <w:ind w:firstLine="284"/>
        <w:jc w:val="both"/>
      </w:pPr>
      <w:r w:rsidRPr="00E8129D">
        <w:rPr>
          <w:b/>
        </w:rPr>
        <w:t>Atskyrimo mechanizmas</w:t>
      </w:r>
      <w:r>
        <w:t xml:space="preserve">. Pamerkus juostelės pagrindą į </w:t>
      </w:r>
      <w:proofErr w:type="spellStart"/>
      <w:r>
        <w:t>eliuento</w:t>
      </w:r>
      <w:proofErr w:type="spellEnd"/>
      <w:r>
        <w:t xml:space="preserve"> tirpalą, kapiliarinių jėgų veikiamas eliuentas pradeda tekėti popieriaus juostele aukštyn. Pasiekęs mėginio lašą eliuentas pradeda nešti ir mėginyje esančias analites. Kontaktuojant vandens turinčiam </w:t>
      </w:r>
      <w:proofErr w:type="spellStart"/>
      <w:r>
        <w:t>eliuentui</w:t>
      </w:r>
      <w:proofErr w:type="spellEnd"/>
      <w:r>
        <w:t xml:space="preserve"> su popieriumi, vanduo </w:t>
      </w:r>
      <w:proofErr w:type="spellStart"/>
      <w:r>
        <w:t>adsorbuojasi</w:t>
      </w:r>
      <w:proofErr w:type="spellEnd"/>
      <w:r>
        <w:t xml:space="preserve"> celiuliozės plaušeliuose sudarydamas vandenilinį ryšį su celiuliozės </w:t>
      </w:r>
      <w:proofErr w:type="spellStart"/>
      <w:r>
        <w:t>hidroksilo</w:t>
      </w:r>
      <w:proofErr w:type="spellEnd"/>
      <w:r>
        <w:t xml:space="preserve"> funkcinėmis grupėmis. Tokiu būdu popieriuje susidaro stacionarus (t. y. nejudantis) </w:t>
      </w:r>
      <w:proofErr w:type="spellStart"/>
      <w:r>
        <w:t>adsorbuoto</w:t>
      </w:r>
      <w:proofErr w:type="spellEnd"/>
      <w:r>
        <w:t xml:space="preserve"> vandens sluoksnis, atliekantis nejudrios fazės vaidmenį. </w:t>
      </w:r>
      <w:proofErr w:type="spellStart"/>
      <w:r>
        <w:t>Eliuento</w:t>
      </w:r>
      <w:proofErr w:type="spellEnd"/>
      <w:r>
        <w:t xml:space="preserve"> nešamos analitės pasiskirsto tarp polinio </w:t>
      </w:r>
      <w:proofErr w:type="spellStart"/>
      <w:r>
        <w:t>adsorbuoto</w:t>
      </w:r>
      <w:proofErr w:type="spellEnd"/>
      <w:r>
        <w:t xml:space="preserve"> vandens sluoksnio ir mažiau polinio </w:t>
      </w:r>
      <w:proofErr w:type="spellStart"/>
      <w:r>
        <w:t>eliuento</w:t>
      </w:r>
      <w:proofErr w:type="spellEnd"/>
      <w:r>
        <w:t xml:space="preserve">. Atskyrimo proceso metu vyksta daugkartinis analičių perėjimas iš </w:t>
      </w:r>
      <w:proofErr w:type="spellStart"/>
      <w:r>
        <w:t>eliuento</w:t>
      </w:r>
      <w:proofErr w:type="spellEnd"/>
      <w:r>
        <w:t xml:space="preserve"> į nejudrią fazę ir jų grįžimas atgal į </w:t>
      </w:r>
      <w:proofErr w:type="spellStart"/>
      <w:r>
        <w:t>eliuentą</w:t>
      </w:r>
      <w:proofErr w:type="spellEnd"/>
      <w:r>
        <w:t xml:space="preserve">. Kuo </w:t>
      </w:r>
      <w:proofErr w:type="spellStart"/>
      <w:r>
        <w:t>poliškesnė</w:t>
      </w:r>
      <w:proofErr w:type="spellEnd"/>
      <w:r>
        <w:t xml:space="preserve"> analitė (t. y. kuo geriau ji tirpsta vandenyje), tuo stipriau ji sąveikaus su nejudria faze, todėl tuo lėčiau </w:t>
      </w:r>
      <w:proofErr w:type="spellStart"/>
      <w:r>
        <w:t>eliuento</w:t>
      </w:r>
      <w:proofErr w:type="spellEnd"/>
      <w:r w:rsidRPr="00A62E39">
        <w:t xml:space="preserve"> </w:t>
      </w:r>
      <w:r>
        <w:t xml:space="preserve">nešama judės aukštyn popieriaus juostele. Galima ir tiesioginė analičių sąveika (pvz., vandenilinio ryšio sudarymas, </w:t>
      </w:r>
      <w:proofErr w:type="spellStart"/>
      <w:r>
        <w:t>dipolis-dipolis</w:t>
      </w:r>
      <w:proofErr w:type="spellEnd"/>
      <w:r>
        <w:t xml:space="preserve"> sąveika) su celiuliozės </w:t>
      </w:r>
      <w:proofErr w:type="spellStart"/>
      <w:r>
        <w:t>hidroksilo</w:t>
      </w:r>
      <w:proofErr w:type="spellEnd"/>
      <w:r>
        <w:t xml:space="preserve"> </w:t>
      </w:r>
      <w:r>
        <w:lastRenderedPageBreak/>
        <w:t xml:space="preserve">grupėmis. </w:t>
      </w:r>
      <w:r w:rsidRPr="007D0E4D">
        <w:t xml:space="preserve">Taigi, </w:t>
      </w:r>
      <w:r>
        <w:t xml:space="preserve">popieriaus chromatografijoje analitės atskiriamos jų poliškumo (tirpumo vandenyje) stiprėjimo tvarka: kuo </w:t>
      </w:r>
      <w:proofErr w:type="spellStart"/>
      <w:r>
        <w:t>poliškesnė</w:t>
      </w:r>
      <w:proofErr w:type="spellEnd"/>
      <w:r>
        <w:t xml:space="preserve"> analitė, tuo lėčiau ji judės popieriaus juostele.  </w:t>
      </w:r>
    </w:p>
    <w:p w14:paraId="19C2FD3D" w14:textId="77777777" w:rsidR="00ED51AF" w:rsidRPr="00577E03" w:rsidRDefault="00ED51AF" w:rsidP="00ED51AF">
      <w:pPr>
        <w:spacing w:after="0"/>
        <w:ind w:firstLine="284"/>
        <w:jc w:val="both"/>
      </w:pPr>
      <w:r w:rsidRPr="007E0372">
        <w:t xml:space="preserve">Jei atskiriamos analitės </w:t>
      </w:r>
      <w:r>
        <w:t>turi spalvą</w:t>
      </w:r>
      <w:r w:rsidRPr="007E0372">
        <w:t>, tuomet po atskyrimo</w:t>
      </w:r>
      <w:r>
        <w:t xml:space="preserve"> jų </w:t>
      </w:r>
      <w:r w:rsidRPr="001E5847">
        <w:t>dėmės (</w:t>
      </w:r>
      <w:r>
        <w:t>dar vadinamos</w:t>
      </w:r>
      <w:r w:rsidRPr="001E5847">
        <w:t xml:space="preserve"> </w:t>
      </w:r>
      <w:r>
        <w:t>zonomis</w:t>
      </w:r>
      <w:r w:rsidRPr="001E5847">
        <w:t>)</w:t>
      </w:r>
      <w:r>
        <w:t xml:space="preserve"> yra matomos popieriaus juostelėje ir papildomos procedūros nereikalingos. Nespalvotoms analitėms būtina vizualizuoti jų zonas. Šis procesas vadinamas </w:t>
      </w:r>
      <w:proofErr w:type="spellStart"/>
      <w:r>
        <w:t>chromatogramos</w:t>
      </w:r>
      <w:proofErr w:type="spellEnd"/>
      <w:r>
        <w:t xml:space="preserve"> ryškinimu. Po atskyrimo popieriaus juostelė išdžiovinama ir veikiama UV spinduliais, I</w:t>
      </w:r>
      <w:r>
        <w:rPr>
          <w:vertAlign w:val="subscript"/>
        </w:rPr>
        <w:t>2</w:t>
      </w:r>
      <w:r>
        <w:t xml:space="preserve"> garais arba specifiniais cheminiais reagentais, nudažančiais konkrečios analitės ar kelių analičių zonas atitinkama spalva. </w:t>
      </w:r>
    </w:p>
    <w:p w14:paraId="6879CB20" w14:textId="77777777" w:rsidR="00ED51AF" w:rsidRDefault="00ED51AF" w:rsidP="00ED51AF">
      <w:pPr>
        <w:spacing w:after="0"/>
        <w:ind w:firstLine="284"/>
        <w:jc w:val="both"/>
        <w:rPr>
          <w:b/>
        </w:rPr>
      </w:pPr>
    </w:p>
    <w:p w14:paraId="23726CC8" w14:textId="77777777" w:rsidR="00ED51AF" w:rsidRDefault="00ED51AF" w:rsidP="00ED51AF">
      <w:pPr>
        <w:spacing w:after="0"/>
        <w:ind w:firstLine="284"/>
        <w:jc w:val="both"/>
        <w:rPr>
          <w:b/>
        </w:rPr>
      </w:pPr>
      <w:r w:rsidRPr="00680F1B">
        <w:rPr>
          <w:b/>
        </w:rPr>
        <w:t>Pag</w:t>
      </w:r>
      <w:r>
        <w:rPr>
          <w:b/>
        </w:rPr>
        <w:t>rindiniai terminai ir dydžiai.</w:t>
      </w:r>
    </w:p>
    <w:p w14:paraId="77C40C8B" w14:textId="77777777" w:rsidR="00ED51AF" w:rsidRPr="001A4400" w:rsidRDefault="00ED51AF" w:rsidP="00ED51AF">
      <w:pPr>
        <w:spacing w:after="0"/>
        <w:ind w:firstLine="284"/>
        <w:jc w:val="both"/>
      </w:pPr>
      <w:proofErr w:type="spellStart"/>
      <w:r w:rsidRPr="00894271">
        <w:rPr>
          <w:b/>
        </w:rPr>
        <w:t>Chromatograma</w:t>
      </w:r>
      <w:proofErr w:type="spellEnd"/>
      <w:r>
        <w:t xml:space="preserve"> – popieriaus juostelė su išryškintomis atskirtų analičių dėmėmis. </w:t>
      </w:r>
    </w:p>
    <w:p w14:paraId="3722332C" w14:textId="77777777" w:rsidR="00ED51AF" w:rsidRDefault="00ED51AF" w:rsidP="00ED51AF">
      <w:pPr>
        <w:spacing w:after="0"/>
        <w:ind w:firstLine="284"/>
        <w:jc w:val="both"/>
      </w:pPr>
      <w:r w:rsidRPr="004016C8">
        <w:rPr>
          <w:b/>
        </w:rPr>
        <w:t>Starto linija</w:t>
      </w:r>
      <w:r>
        <w:t xml:space="preserve"> – lygiagreti popieriaus juostelės pagrindui linija, ant kurios uždedamas tiriamo mišinio tirpalo lašas. </w:t>
      </w:r>
    </w:p>
    <w:p w14:paraId="3611F06F" w14:textId="77777777" w:rsidR="00ED51AF" w:rsidRDefault="00ED51AF" w:rsidP="00ED51AF">
      <w:pPr>
        <w:spacing w:after="0"/>
        <w:ind w:firstLine="284"/>
        <w:jc w:val="both"/>
      </w:pPr>
      <w:r w:rsidRPr="004016C8">
        <w:rPr>
          <w:b/>
        </w:rPr>
        <w:t>Fronto linija</w:t>
      </w:r>
      <w:r>
        <w:t xml:space="preserve"> – lygiagreti popieriaus juostelės pagrindui linija, iki kurios analizės metu pakilo eliuentas. </w:t>
      </w:r>
    </w:p>
    <w:p w14:paraId="694196CE" w14:textId="77777777" w:rsidR="00ED51AF" w:rsidRDefault="00ED51AF" w:rsidP="00ED51AF">
      <w:pPr>
        <w:spacing w:after="0"/>
        <w:ind w:firstLine="284"/>
        <w:jc w:val="both"/>
      </w:pPr>
      <w:r>
        <w:rPr>
          <w:b/>
        </w:rPr>
        <w:t xml:space="preserve">Uždelsimo </w:t>
      </w:r>
      <w:r w:rsidRPr="003E0DBE">
        <w:t xml:space="preserve">(arba </w:t>
      </w:r>
      <w:r>
        <w:t>sulaikymo</w:t>
      </w:r>
      <w:r w:rsidRPr="003E0DBE">
        <w:t>)</w:t>
      </w:r>
      <w:r w:rsidRPr="004E5C80">
        <w:rPr>
          <w:b/>
        </w:rPr>
        <w:t xml:space="preserve"> faktorius </w:t>
      </w:r>
      <w:proofErr w:type="spellStart"/>
      <w:r w:rsidRPr="00635112">
        <w:rPr>
          <w:b/>
          <w:i/>
        </w:rPr>
        <w:t>R</w:t>
      </w:r>
      <w:r w:rsidRPr="004E5C80">
        <w:rPr>
          <w:b/>
          <w:vertAlign w:val="subscript"/>
        </w:rPr>
        <w:t>f</w:t>
      </w:r>
      <w:proofErr w:type="spellEnd"/>
      <w:r>
        <w:t xml:space="preserve"> apskaičiuojamas pagal formulę:</w:t>
      </w:r>
    </w:p>
    <w:p w14:paraId="14435DCA" w14:textId="77777777" w:rsidR="00ED51AF" w:rsidRPr="00130D17" w:rsidRDefault="00F40389" w:rsidP="00ED51AF">
      <w:pPr>
        <w:spacing w:after="0"/>
        <w:ind w:firstLine="284"/>
        <w:jc w:val="center"/>
        <w:rPr>
          <w:sz w:val="36"/>
          <w:szCs w:val="36"/>
        </w:rPr>
      </w:pPr>
      <m:oMathPara>
        <m:oMath>
          <m:sSub>
            <m:sSubPr>
              <m:ctrlPr>
                <w:rPr>
                  <w:rFonts w:ascii="Cambria Math" w:hAnsi="Cambria Math"/>
                  <w:i/>
                  <w:sz w:val="36"/>
                  <w:szCs w:val="36"/>
                </w:rPr>
              </m:ctrlPr>
            </m:sSubPr>
            <m:e>
              <m:r>
                <w:rPr>
                  <w:rFonts w:ascii="Cambria Math" w:hAnsi="Cambria Math"/>
                  <w:sz w:val="36"/>
                  <w:szCs w:val="36"/>
                </w:rPr>
                <m:t>R</m:t>
              </m:r>
            </m:e>
            <m:sub>
              <m:r>
                <w:rPr>
                  <w:rFonts w:ascii="Cambria Math" w:hAnsi="Cambria Math"/>
                  <w:sz w:val="36"/>
                  <w:szCs w:val="36"/>
                </w:rPr>
                <m:t>f</m:t>
              </m:r>
            </m:sub>
          </m:sSub>
          <m:r>
            <w:rPr>
              <w:rFonts w:ascii="Cambria Math" w:hAnsi="Cambria Math"/>
              <w:sz w:val="36"/>
              <w:szCs w:val="36"/>
            </w:rPr>
            <m:t>=</m:t>
          </m:r>
          <m:f>
            <m:fPr>
              <m:ctrlPr>
                <w:rPr>
                  <w:rFonts w:ascii="Cambria Math" w:hAnsi="Cambria Math"/>
                  <w:i/>
                  <w:sz w:val="36"/>
                  <w:szCs w:val="36"/>
                </w:rPr>
              </m:ctrlPr>
            </m:fPr>
            <m:num>
              <m:r>
                <w:rPr>
                  <w:rFonts w:ascii="Cambria Math" w:hAnsi="Cambria Math"/>
                  <w:sz w:val="36"/>
                  <w:szCs w:val="36"/>
                </w:rPr>
                <m:t>a</m:t>
              </m:r>
            </m:num>
            <m:den>
              <m:r>
                <w:rPr>
                  <w:rFonts w:ascii="Cambria Math" w:hAnsi="Cambria Math"/>
                  <w:sz w:val="36"/>
                  <w:szCs w:val="36"/>
                </w:rPr>
                <m:t>b</m:t>
              </m:r>
            </m:den>
          </m:f>
        </m:oMath>
      </m:oMathPara>
    </w:p>
    <w:p w14:paraId="7771D902" w14:textId="77777777" w:rsidR="00ED51AF" w:rsidRDefault="00ED51AF" w:rsidP="00ED51AF">
      <w:pPr>
        <w:spacing w:after="0"/>
        <w:jc w:val="both"/>
        <w:rPr>
          <w:noProof/>
          <w:lang w:eastAsia="lt-LT"/>
        </w:rPr>
      </w:pPr>
      <w:r>
        <w:rPr>
          <w:noProof/>
          <w:lang w:eastAsia="lt-LT"/>
        </w:rPr>
        <w:t xml:space="preserve">a – atstumas (cm arba mm), kuriuo atskyrimo metu pakilo analitė, t. y. atstumas nuo starto linijos iki analitės dėmės centro; b – atstumas (cm arba mm), kuriuo atskyrimo metu pakilo eliuentas, t. y. atstumas nuo starto iki fronto linijos. </w:t>
      </w:r>
    </w:p>
    <w:p w14:paraId="659F1EA1" w14:textId="77777777" w:rsidR="00ED51AF" w:rsidRDefault="00ED51AF" w:rsidP="00ED51AF">
      <w:pPr>
        <w:spacing w:after="0"/>
        <w:ind w:firstLine="284"/>
        <w:jc w:val="both"/>
        <w:rPr>
          <w:noProof/>
          <w:lang w:eastAsia="lt-LT"/>
        </w:rPr>
      </w:pPr>
      <w:r w:rsidRPr="00635112">
        <w:rPr>
          <w:i/>
          <w:noProof/>
          <w:lang w:eastAsia="lt-LT"/>
        </w:rPr>
        <w:t>R</w:t>
      </w:r>
      <w:r>
        <w:rPr>
          <w:noProof/>
          <w:vertAlign w:val="subscript"/>
          <w:lang w:eastAsia="lt-LT"/>
        </w:rPr>
        <w:t xml:space="preserve">f </w:t>
      </w:r>
      <w:r>
        <w:rPr>
          <w:noProof/>
          <w:lang w:eastAsia="lt-LT"/>
        </w:rPr>
        <w:t xml:space="preserve"> vertė visada bus intervale:</w:t>
      </w:r>
    </w:p>
    <w:p w14:paraId="2466FEE6" w14:textId="77777777" w:rsidR="00ED51AF" w:rsidRPr="001B5684" w:rsidRDefault="00ED51AF" w:rsidP="00ED51AF">
      <w:pPr>
        <w:spacing w:after="0"/>
        <w:jc w:val="center"/>
        <w:rPr>
          <w:noProof/>
          <w:sz w:val="32"/>
          <w:szCs w:val="32"/>
          <w:lang w:eastAsia="lt-LT"/>
        </w:rPr>
      </w:pPr>
      <w:r w:rsidRPr="00635112">
        <w:rPr>
          <w:noProof/>
          <w:sz w:val="32"/>
          <w:szCs w:val="32"/>
          <w:lang w:eastAsia="lt-LT"/>
        </w:rPr>
        <w:t xml:space="preserve">0 ≤ </w:t>
      </w:r>
      <w:r w:rsidRPr="00635112">
        <w:rPr>
          <w:i/>
          <w:noProof/>
          <w:sz w:val="32"/>
          <w:szCs w:val="32"/>
          <w:lang w:eastAsia="lt-LT"/>
        </w:rPr>
        <w:t>R</w:t>
      </w:r>
      <w:r w:rsidRPr="00635112">
        <w:rPr>
          <w:noProof/>
          <w:sz w:val="32"/>
          <w:szCs w:val="32"/>
          <w:vertAlign w:val="subscript"/>
          <w:lang w:eastAsia="lt-LT"/>
        </w:rPr>
        <w:t>f</w:t>
      </w:r>
      <w:r w:rsidRPr="00635112">
        <w:rPr>
          <w:noProof/>
          <w:sz w:val="32"/>
          <w:szCs w:val="32"/>
          <w:lang w:eastAsia="lt-LT"/>
        </w:rPr>
        <w:t xml:space="preserve"> ≤ 1</w:t>
      </w:r>
    </w:p>
    <w:p w14:paraId="1E4D936D" w14:textId="77777777" w:rsidR="00ED51AF" w:rsidRPr="00635112" w:rsidRDefault="00ED51AF" w:rsidP="00ED51AF">
      <w:pPr>
        <w:spacing w:after="0"/>
        <w:jc w:val="both"/>
        <w:rPr>
          <w:noProof/>
          <w:lang w:eastAsia="lt-LT"/>
        </w:rPr>
      </w:pPr>
      <w:r w:rsidRPr="00635112">
        <w:rPr>
          <w:i/>
          <w:noProof/>
          <w:lang w:eastAsia="lt-LT"/>
        </w:rPr>
        <w:t>R</w:t>
      </w:r>
      <w:r>
        <w:rPr>
          <w:noProof/>
          <w:vertAlign w:val="subscript"/>
          <w:lang w:eastAsia="lt-LT"/>
        </w:rPr>
        <w:t xml:space="preserve">f </w:t>
      </w:r>
      <w:r>
        <w:rPr>
          <w:noProof/>
          <w:lang w:eastAsia="lt-LT"/>
        </w:rPr>
        <w:t xml:space="preserve"> = 1 analitei, kuri visiškai nesąveikauja su nejudria faze. </w:t>
      </w:r>
      <w:r w:rsidRPr="00635112">
        <w:rPr>
          <w:i/>
          <w:noProof/>
          <w:lang w:eastAsia="lt-LT"/>
        </w:rPr>
        <w:t>R</w:t>
      </w:r>
      <w:r>
        <w:rPr>
          <w:noProof/>
          <w:vertAlign w:val="subscript"/>
          <w:lang w:eastAsia="lt-LT"/>
        </w:rPr>
        <w:t xml:space="preserve">f </w:t>
      </w:r>
      <w:r>
        <w:rPr>
          <w:noProof/>
          <w:lang w:eastAsia="lt-LT"/>
        </w:rPr>
        <w:t xml:space="preserve"> = 0 analitei, kuri ypač stipriai (negrįžtamai) sąveikauja su nejudria faze. </w:t>
      </w:r>
    </w:p>
    <w:p w14:paraId="211D7638" w14:textId="456CFCC1" w:rsidR="00ED51AF" w:rsidRDefault="00832C0A" w:rsidP="00ED51AF">
      <w:pPr>
        <w:spacing w:after="0"/>
        <w:ind w:firstLine="284"/>
        <w:jc w:val="both"/>
        <w:rPr>
          <w:noProof/>
          <w:lang w:eastAsia="lt-LT"/>
        </w:rPr>
      </w:pPr>
      <w:r>
        <w:rPr>
          <w:noProof/>
          <w:lang w:eastAsia="lt-LT"/>
        </w:rPr>
        <w:drawing>
          <wp:anchor distT="0" distB="0" distL="114300" distR="114300" simplePos="0" relativeHeight="251658240" behindDoc="1" locked="0" layoutInCell="1" allowOverlap="1" wp14:anchorId="2F4F2F82" wp14:editId="73FC51DA">
            <wp:simplePos x="0" y="0"/>
            <wp:positionH relativeFrom="column">
              <wp:posOffset>3421380</wp:posOffset>
            </wp:positionH>
            <wp:positionV relativeFrom="paragraph">
              <wp:posOffset>363855</wp:posOffset>
            </wp:positionV>
            <wp:extent cx="2214678" cy="2591642"/>
            <wp:effectExtent l="0" t="0" r="0" b="0"/>
            <wp:wrapNone/>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14678" cy="2591642"/>
                    </a:xfrm>
                    <a:prstGeom prst="rect">
                      <a:avLst/>
                    </a:prstGeom>
                  </pic:spPr>
                </pic:pic>
              </a:graphicData>
            </a:graphic>
            <wp14:sizeRelV relativeFrom="margin">
              <wp14:pctHeight>0</wp14:pctHeight>
            </wp14:sizeRelV>
          </wp:anchor>
        </w:drawing>
      </w:r>
      <w:r w:rsidR="00ED51AF" w:rsidRPr="00805C73">
        <w:rPr>
          <w:b/>
          <w:noProof/>
          <w:lang w:eastAsia="lt-LT"/>
        </w:rPr>
        <w:t>4 pav.</w:t>
      </w:r>
      <w:r w:rsidR="00ED51AF">
        <w:rPr>
          <w:noProof/>
          <w:lang w:eastAsia="lt-LT"/>
        </w:rPr>
        <w:t xml:space="preserve"> pavaizduota modelinė trijų junginių (A, B ir C) chromatograma su išmatuotomis a ir b vertėmis. Apskaičiuokime analičių </w:t>
      </w:r>
      <w:r w:rsidR="00ED51AF" w:rsidRPr="002E2165">
        <w:rPr>
          <w:i/>
          <w:noProof/>
          <w:lang w:eastAsia="lt-LT"/>
        </w:rPr>
        <w:t>R</w:t>
      </w:r>
      <w:r w:rsidR="00ED51AF">
        <w:rPr>
          <w:noProof/>
          <w:vertAlign w:val="subscript"/>
          <w:lang w:eastAsia="lt-LT"/>
        </w:rPr>
        <w:t>f</w:t>
      </w:r>
      <w:r w:rsidR="00ED51AF">
        <w:rPr>
          <w:noProof/>
          <w:lang w:eastAsia="lt-LT"/>
        </w:rPr>
        <w:t xml:space="preserve"> vertes.</w:t>
      </w:r>
    </w:p>
    <w:p w14:paraId="024D0FF9" w14:textId="0A2AE086" w:rsidR="00ED51AF" w:rsidRDefault="00ED51AF" w:rsidP="00ED51AF">
      <w:pPr>
        <w:spacing w:after="0"/>
        <w:ind w:firstLine="284"/>
        <w:jc w:val="both"/>
        <w:rPr>
          <w:noProof/>
          <w:lang w:eastAsia="lt-LT"/>
        </w:rPr>
      </w:pPr>
      <w:r>
        <w:rPr>
          <w:noProof/>
          <w:lang w:eastAsia="lt-LT"/>
        </w:rPr>
        <w:t>Analitei A:</w:t>
      </w:r>
    </w:p>
    <w:p w14:paraId="616A7DD3" w14:textId="77777777" w:rsidR="00ED51AF" w:rsidRPr="00832C0A" w:rsidRDefault="00F40389" w:rsidP="00ED51AF">
      <w:pPr>
        <w:spacing w:after="0"/>
        <w:ind w:firstLine="284"/>
        <w:jc w:val="both"/>
        <w:rPr>
          <w:rFonts w:eastAsiaTheme="minorEastAsia"/>
          <w:noProof/>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f</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 xml:space="preserve">4,00 </m:t>
              </m:r>
              <m:r>
                <w:rPr>
                  <w:rFonts w:ascii="Cambria Math" w:hAnsi="Cambria Math"/>
                  <w:sz w:val="28"/>
                  <w:szCs w:val="28"/>
                </w:rPr>
                <m:t>cm</m:t>
              </m:r>
            </m:num>
            <m:den>
              <m:r>
                <w:rPr>
                  <w:rFonts w:ascii="Cambria Math" w:hAnsi="Cambria Math"/>
                  <w:sz w:val="28"/>
                  <w:szCs w:val="28"/>
                </w:rPr>
                <m:t xml:space="preserve">15,00 </m:t>
              </m:r>
              <m:r>
                <w:rPr>
                  <w:rFonts w:ascii="Cambria Math" w:hAnsi="Cambria Math"/>
                  <w:sz w:val="28"/>
                  <w:szCs w:val="28"/>
                </w:rPr>
                <m:t>cm</m:t>
              </m:r>
            </m:den>
          </m:f>
          <m:r>
            <w:rPr>
              <w:rFonts w:ascii="Cambria Math" w:hAnsi="Cambria Math"/>
              <w:sz w:val="28"/>
              <w:szCs w:val="28"/>
            </w:rPr>
            <m:t>=0,27</m:t>
          </m:r>
        </m:oMath>
      </m:oMathPara>
    </w:p>
    <w:p w14:paraId="4D69F49A" w14:textId="3A034246" w:rsidR="00ED51AF" w:rsidRDefault="00ED51AF" w:rsidP="00ED51AF">
      <w:pPr>
        <w:spacing w:after="0"/>
        <w:ind w:firstLine="284"/>
        <w:jc w:val="both"/>
        <w:rPr>
          <w:noProof/>
          <w:lang w:eastAsia="lt-LT"/>
        </w:rPr>
      </w:pPr>
      <w:r>
        <w:rPr>
          <w:noProof/>
          <w:lang w:eastAsia="lt-LT"/>
        </w:rPr>
        <w:t>Analitei B:</w:t>
      </w:r>
    </w:p>
    <w:p w14:paraId="74D98678" w14:textId="77777777" w:rsidR="00ED51AF" w:rsidRPr="00832C0A" w:rsidRDefault="00F40389" w:rsidP="00ED51AF">
      <w:pPr>
        <w:spacing w:after="0"/>
        <w:ind w:firstLine="284"/>
        <w:jc w:val="both"/>
        <w:rPr>
          <w:rFonts w:eastAsiaTheme="minorEastAsia"/>
          <w:noProof/>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f</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 xml:space="preserve">8,00 </m:t>
              </m:r>
              <m:r>
                <w:rPr>
                  <w:rFonts w:ascii="Cambria Math" w:hAnsi="Cambria Math"/>
                  <w:sz w:val="28"/>
                  <w:szCs w:val="28"/>
                </w:rPr>
                <m:t>cm</m:t>
              </m:r>
            </m:num>
            <m:den>
              <m:r>
                <w:rPr>
                  <w:rFonts w:ascii="Cambria Math" w:hAnsi="Cambria Math"/>
                  <w:sz w:val="28"/>
                  <w:szCs w:val="28"/>
                </w:rPr>
                <m:t xml:space="preserve">15,00 </m:t>
              </m:r>
              <m:r>
                <w:rPr>
                  <w:rFonts w:ascii="Cambria Math" w:hAnsi="Cambria Math"/>
                  <w:sz w:val="28"/>
                  <w:szCs w:val="28"/>
                </w:rPr>
                <m:t>cm</m:t>
              </m:r>
            </m:den>
          </m:f>
          <m:r>
            <w:rPr>
              <w:rFonts w:ascii="Cambria Math" w:hAnsi="Cambria Math"/>
              <w:sz w:val="28"/>
              <w:szCs w:val="28"/>
            </w:rPr>
            <m:t>=0,53</m:t>
          </m:r>
        </m:oMath>
      </m:oMathPara>
    </w:p>
    <w:p w14:paraId="58089138" w14:textId="0DF33F2A" w:rsidR="00ED51AF" w:rsidRDefault="00ED51AF" w:rsidP="00ED51AF">
      <w:pPr>
        <w:spacing w:after="0"/>
        <w:ind w:firstLine="284"/>
        <w:jc w:val="both"/>
        <w:rPr>
          <w:noProof/>
          <w:lang w:eastAsia="lt-LT"/>
        </w:rPr>
      </w:pPr>
      <w:r>
        <w:rPr>
          <w:noProof/>
          <w:lang w:eastAsia="lt-LT"/>
        </w:rPr>
        <w:t>Analitei C:</w:t>
      </w:r>
    </w:p>
    <w:p w14:paraId="5BB7F346" w14:textId="77777777" w:rsidR="00ED51AF" w:rsidRPr="00832C0A" w:rsidRDefault="00F40389" w:rsidP="00ED51AF">
      <w:pPr>
        <w:spacing w:after="0"/>
        <w:ind w:firstLine="284"/>
        <w:jc w:val="both"/>
        <w:rPr>
          <w:rFonts w:eastAsiaTheme="minorEastAsia"/>
          <w:noProof/>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f</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 xml:space="preserve">11,00 </m:t>
              </m:r>
              <m:r>
                <w:rPr>
                  <w:rFonts w:ascii="Cambria Math" w:hAnsi="Cambria Math"/>
                  <w:sz w:val="28"/>
                  <w:szCs w:val="28"/>
                </w:rPr>
                <m:t>cm</m:t>
              </m:r>
            </m:num>
            <m:den>
              <m:r>
                <w:rPr>
                  <w:rFonts w:ascii="Cambria Math" w:hAnsi="Cambria Math"/>
                  <w:sz w:val="28"/>
                  <w:szCs w:val="28"/>
                </w:rPr>
                <m:t xml:space="preserve">15,00 </m:t>
              </m:r>
              <m:r>
                <w:rPr>
                  <w:rFonts w:ascii="Cambria Math" w:hAnsi="Cambria Math"/>
                  <w:sz w:val="28"/>
                  <w:szCs w:val="28"/>
                </w:rPr>
                <m:t>cm</m:t>
              </m:r>
            </m:den>
          </m:f>
          <m:r>
            <w:rPr>
              <w:rFonts w:ascii="Cambria Math" w:hAnsi="Cambria Math"/>
              <w:sz w:val="28"/>
              <w:szCs w:val="28"/>
            </w:rPr>
            <m:t>=0,73</m:t>
          </m:r>
        </m:oMath>
      </m:oMathPara>
    </w:p>
    <w:p w14:paraId="3AFCADC8" w14:textId="438A4130" w:rsidR="00ED51AF" w:rsidRPr="002E2165" w:rsidRDefault="00ED51AF" w:rsidP="00ED51AF">
      <w:pPr>
        <w:spacing w:after="0"/>
        <w:ind w:firstLine="284"/>
        <w:jc w:val="both"/>
        <w:rPr>
          <w:noProof/>
          <w:sz w:val="28"/>
          <w:szCs w:val="28"/>
          <w:lang w:eastAsia="lt-LT"/>
        </w:rPr>
      </w:pPr>
    </w:p>
    <w:p w14:paraId="0AA393F9" w14:textId="4D836957" w:rsidR="00ED51AF" w:rsidRDefault="00ED51AF" w:rsidP="00ED51AF">
      <w:pPr>
        <w:spacing w:after="0"/>
        <w:jc w:val="center"/>
      </w:pPr>
    </w:p>
    <w:p w14:paraId="2BD1D171" w14:textId="77777777" w:rsidR="00832C0A" w:rsidRDefault="00832C0A" w:rsidP="00ED51AF">
      <w:pPr>
        <w:spacing w:after="0"/>
        <w:jc w:val="center"/>
        <w:rPr>
          <w:b/>
        </w:rPr>
      </w:pPr>
    </w:p>
    <w:p w14:paraId="4070616B" w14:textId="01296344" w:rsidR="00ED51AF" w:rsidRPr="00805C73" w:rsidRDefault="00ED51AF" w:rsidP="00ED51AF">
      <w:pPr>
        <w:spacing w:after="0"/>
        <w:jc w:val="center"/>
      </w:pPr>
      <w:r>
        <w:rPr>
          <w:b/>
        </w:rPr>
        <w:t>4</w:t>
      </w:r>
      <w:r w:rsidRPr="00F80CEE">
        <w:rPr>
          <w:b/>
        </w:rPr>
        <w:t xml:space="preserve"> pav</w:t>
      </w:r>
      <w:r>
        <w:t xml:space="preserve">. Parametrai uždelsimo faktoriui </w:t>
      </w:r>
      <w:proofErr w:type="spellStart"/>
      <w:r w:rsidRPr="00031816">
        <w:rPr>
          <w:i/>
        </w:rPr>
        <w:t>R</w:t>
      </w:r>
      <w:r>
        <w:rPr>
          <w:vertAlign w:val="subscript"/>
        </w:rPr>
        <w:t>f</w:t>
      </w:r>
      <w:proofErr w:type="spellEnd"/>
      <w:r>
        <w:t xml:space="preserve"> apskaičiuoti.</w:t>
      </w:r>
    </w:p>
    <w:p w14:paraId="325614EC" w14:textId="77777777" w:rsidR="00ED51AF" w:rsidRDefault="00ED51AF" w:rsidP="00ED51AF">
      <w:pPr>
        <w:spacing w:after="0" w:line="240" w:lineRule="auto"/>
        <w:rPr>
          <w:b/>
          <w:sz w:val="32"/>
          <w:szCs w:val="32"/>
        </w:rPr>
      </w:pPr>
    </w:p>
    <w:p w14:paraId="07EC3B15" w14:textId="5BF50B69" w:rsidR="00AA598D" w:rsidRDefault="00AA598D" w:rsidP="00AA598D">
      <w:pPr>
        <w:spacing w:after="0" w:line="240" w:lineRule="auto"/>
        <w:rPr>
          <w:b/>
          <w:sz w:val="32"/>
          <w:szCs w:val="32"/>
        </w:rPr>
      </w:pPr>
    </w:p>
    <w:p w14:paraId="0650E10A" w14:textId="77777777" w:rsidR="00F40389" w:rsidRDefault="00F40389" w:rsidP="00AA598D">
      <w:pPr>
        <w:spacing w:after="0" w:line="240" w:lineRule="auto"/>
        <w:rPr>
          <w:b/>
          <w:sz w:val="32"/>
          <w:szCs w:val="32"/>
        </w:rPr>
      </w:pPr>
    </w:p>
    <w:p w14:paraId="14D69A71" w14:textId="77777777" w:rsidR="00F40389" w:rsidRDefault="00F40389" w:rsidP="00AA598D">
      <w:pPr>
        <w:spacing w:after="0" w:line="240" w:lineRule="auto"/>
        <w:rPr>
          <w:b/>
          <w:sz w:val="32"/>
          <w:szCs w:val="32"/>
        </w:rPr>
      </w:pPr>
    </w:p>
    <w:p w14:paraId="0FD0D1CF" w14:textId="77777777" w:rsidR="00F40389" w:rsidRDefault="00F40389" w:rsidP="00AA598D">
      <w:pPr>
        <w:spacing w:after="0" w:line="240" w:lineRule="auto"/>
        <w:rPr>
          <w:b/>
          <w:sz w:val="32"/>
          <w:szCs w:val="32"/>
        </w:rPr>
      </w:pPr>
    </w:p>
    <w:p w14:paraId="7D687AB2" w14:textId="77777777" w:rsidR="00F40389" w:rsidRPr="006F66FE" w:rsidRDefault="00F40389" w:rsidP="00AA598D">
      <w:pPr>
        <w:spacing w:after="0" w:line="240" w:lineRule="auto"/>
        <w:rPr>
          <w:b/>
          <w:sz w:val="32"/>
          <w:szCs w:val="32"/>
        </w:rPr>
      </w:pPr>
    </w:p>
    <w:p w14:paraId="0CA3451C" w14:textId="77777777" w:rsidR="00AA598D" w:rsidRDefault="00AA598D" w:rsidP="00AA598D">
      <w:pPr>
        <w:spacing w:after="0" w:line="240" w:lineRule="auto"/>
        <w:jc w:val="center"/>
        <w:rPr>
          <w:b/>
        </w:rPr>
      </w:pPr>
      <w:r>
        <w:rPr>
          <w:b/>
        </w:rPr>
        <w:lastRenderedPageBreak/>
        <w:t>________________________________________________________________________________</w:t>
      </w:r>
    </w:p>
    <w:p w14:paraId="6E9F0AA7" w14:textId="6099E8AB" w:rsidR="00AA598D" w:rsidRDefault="00AA598D" w:rsidP="00AA598D">
      <w:pPr>
        <w:spacing w:after="0" w:line="240" w:lineRule="auto"/>
        <w:jc w:val="center"/>
        <w:rPr>
          <w:b/>
        </w:rPr>
      </w:pPr>
      <w:r>
        <w:t>1</w:t>
      </w:r>
      <w:r w:rsidRPr="0022076B">
        <w:t xml:space="preserve"> darbas.</w:t>
      </w:r>
      <w:r>
        <w:t xml:space="preserve"> </w:t>
      </w:r>
      <w:r w:rsidRPr="00AA598D">
        <w:rPr>
          <w:b/>
          <w:bCs/>
        </w:rPr>
        <w:t>JUODŲ TUŠINUKŲ</w:t>
      </w:r>
      <w:r>
        <w:rPr>
          <w:b/>
        </w:rPr>
        <w:t xml:space="preserve"> IR MARKERIŲ DAŽŲ TYRIMAS</w:t>
      </w:r>
    </w:p>
    <w:p w14:paraId="66688D72" w14:textId="2D0FF5FB" w:rsidR="00AA598D" w:rsidRPr="00DA32CC" w:rsidRDefault="00AA598D" w:rsidP="00AA598D">
      <w:pPr>
        <w:spacing w:after="0" w:line="240" w:lineRule="auto"/>
        <w:jc w:val="center"/>
        <w:rPr>
          <w:b/>
        </w:rPr>
      </w:pPr>
      <w:r>
        <w:rPr>
          <w:b/>
        </w:rPr>
        <w:t>________________________________________________________________________________</w:t>
      </w:r>
    </w:p>
    <w:p w14:paraId="54073417" w14:textId="77777777" w:rsidR="00AA598D" w:rsidRDefault="00AA598D" w:rsidP="00AA598D">
      <w:pPr>
        <w:spacing w:after="0" w:line="240" w:lineRule="auto"/>
        <w:rPr>
          <w:b/>
        </w:rPr>
      </w:pPr>
    </w:p>
    <w:p w14:paraId="336642DA" w14:textId="77777777" w:rsidR="00AA598D" w:rsidRDefault="00AA598D" w:rsidP="00AA598D">
      <w:pPr>
        <w:spacing w:after="0" w:line="240" w:lineRule="auto"/>
      </w:pPr>
      <w:r w:rsidRPr="00DA32CC">
        <w:rPr>
          <w:b/>
        </w:rPr>
        <w:t>Darbo tikslas</w:t>
      </w:r>
      <w:r>
        <w:t xml:space="preserve"> </w:t>
      </w:r>
    </w:p>
    <w:p w14:paraId="751F7FA1" w14:textId="42E963DE" w:rsidR="00AA598D" w:rsidRDefault="00AA598D" w:rsidP="00AA598D">
      <w:pPr>
        <w:spacing w:after="0" w:line="240" w:lineRule="auto"/>
      </w:pPr>
      <w:r>
        <w:t xml:space="preserve">Popieriaus chromatografijos metodu nustatyti ar juodą spalvą suteikia juodos spalvos pigmentas ar kelių spalvų mišinys.  </w:t>
      </w:r>
    </w:p>
    <w:p w14:paraId="54704CE8" w14:textId="77777777" w:rsidR="00AA598D" w:rsidRDefault="00AA598D" w:rsidP="00AA598D">
      <w:pPr>
        <w:spacing w:after="0" w:line="240" w:lineRule="auto"/>
      </w:pPr>
    </w:p>
    <w:p w14:paraId="73433F36" w14:textId="77777777" w:rsidR="00AA598D" w:rsidRPr="00DA32CC" w:rsidRDefault="00AA598D" w:rsidP="00AA598D">
      <w:pPr>
        <w:spacing w:after="0" w:line="240" w:lineRule="auto"/>
        <w:rPr>
          <w:b/>
        </w:rPr>
      </w:pPr>
      <w:r w:rsidRPr="00DA32CC">
        <w:rPr>
          <w:b/>
        </w:rPr>
        <w:t xml:space="preserve">Priemonės ir reagentai </w:t>
      </w:r>
    </w:p>
    <w:p w14:paraId="3A5B32EE" w14:textId="0126C7AC" w:rsidR="00AA598D" w:rsidRPr="00F3736A" w:rsidRDefault="00204EC0" w:rsidP="00AA598D">
      <w:pPr>
        <w:spacing w:after="0" w:line="240" w:lineRule="auto"/>
        <w:jc w:val="both"/>
      </w:pPr>
      <w:proofErr w:type="spellStart"/>
      <w:r>
        <w:t>Filtrinis</w:t>
      </w:r>
      <w:proofErr w:type="spellEnd"/>
      <w:r>
        <w:t xml:space="preserve"> popierius</w:t>
      </w:r>
    </w:p>
    <w:p w14:paraId="57BDA3CF" w14:textId="77777777" w:rsidR="00AA598D" w:rsidRDefault="00AA598D" w:rsidP="00AA598D">
      <w:pPr>
        <w:spacing w:after="0" w:line="240" w:lineRule="auto"/>
        <w:jc w:val="both"/>
      </w:pPr>
      <w:proofErr w:type="spellStart"/>
      <w:r>
        <w:t>Chromatografavimo</w:t>
      </w:r>
      <w:proofErr w:type="spellEnd"/>
      <w:r>
        <w:t xml:space="preserve"> kamera </w:t>
      </w:r>
    </w:p>
    <w:p w14:paraId="016257A4" w14:textId="3B3462B7" w:rsidR="00AA598D" w:rsidRDefault="00AA598D" w:rsidP="00AA598D">
      <w:pPr>
        <w:spacing w:after="0" w:line="240" w:lineRule="auto"/>
        <w:jc w:val="both"/>
      </w:pPr>
      <w:proofErr w:type="spellStart"/>
      <w:r>
        <w:t>Eliuentas</w:t>
      </w:r>
      <w:proofErr w:type="spellEnd"/>
      <w:r>
        <w:t xml:space="preserve"> - HCl:H</w:t>
      </w:r>
      <w:r w:rsidRPr="00026103">
        <w:rPr>
          <w:vertAlign w:val="subscript"/>
        </w:rPr>
        <w:t>2</w:t>
      </w:r>
      <w:r>
        <w:t xml:space="preserve">O:acetono mišinys (8:5:87, </w:t>
      </w:r>
      <w:r w:rsidR="00204EC0">
        <w:t>pagal tūrį</w:t>
      </w:r>
      <w:r>
        <w:t>)</w:t>
      </w:r>
    </w:p>
    <w:p w14:paraId="516052E4" w14:textId="2A508FDD" w:rsidR="00AA598D" w:rsidRDefault="00204EC0" w:rsidP="00AA598D">
      <w:pPr>
        <w:spacing w:after="0" w:line="240" w:lineRule="auto"/>
        <w:jc w:val="both"/>
      </w:pPr>
      <w:r>
        <w:t>Įvairūs juodi tušinukai ir markeriai</w:t>
      </w:r>
    </w:p>
    <w:p w14:paraId="7758C449" w14:textId="77777777" w:rsidR="00AA598D" w:rsidRDefault="00AA598D" w:rsidP="00AA598D">
      <w:pPr>
        <w:spacing w:after="0" w:line="240" w:lineRule="auto"/>
        <w:jc w:val="both"/>
      </w:pPr>
      <w:r>
        <w:t xml:space="preserve">Liniuotė </w:t>
      </w:r>
    </w:p>
    <w:p w14:paraId="236F29BE" w14:textId="77777777" w:rsidR="00AA598D" w:rsidRDefault="00AA598D" w:rsidP="00AA598D">
      <w:pPr>
        <w:spacing w:after="0" w:line="240" w:lineRule="auto"/>
        <w:jc w:val="both"/>
      </w:pPr>
      <w:r>
        <w:t xml:space="preserve">Pieštukas </w:t>
      </w:r>
    </w:p>
    <w:p w14:paraId="7AA1365C" w14:textId="77777777" w:rsidR="00AA598D" w:rsidRDefault="00AA598D" w:rsidP="00AA598D">
      <w:pPr>
        <w:spacing w:after="0" w:line="240" w:lineRule="auto"/>
        <w:jc w:val="both"/>
      </w:pPr>
    </w:p>
    <w:p w14:paraId="15AF6D8C" w14:textId="77777777" w:rsidR="00AA598D" w:rsidRPr="001C662B" w:rsidRDefault="00AA598D" w:rsidP="00AA598D">
      <w:pPr>
        <w:spacing w:after="0" w:line="240" w:lineRule="auto"/>
        <w:jc w:val="center"/>
        <w:rPr>
          <w:b/>
          <w:sz w:val="28"/>
          <w:szCs w:val="28"/>
        </w:rPr>
      </w:pPr>
      <w:r w:rsidRPr="001C662B">
        <w:rPr>
          <w:b/>
          <w:sz w:val="28"/>
          <w:szCs w:val="28"/>
        </w:rPr>
        <w:t>Darbo eiga</w:t>
      </w:r>
    </w:p>
    <w:p w14:paraId="060A4CBC" w14:textId="77777777" w:rsidR="00AA598D" w:rsidRDefault="00AA598D" w:rsidP="00AA598D">
      <w:pPr>
        <w:spacing w:after="0" w:line="240" w:lineRule="auto"/>
        <w:ind w:firstLine="284"/>
        <w:jc w:val="both"/>
        <w:rPr>
          <w:b/>
        </w:rPr>
      </w:pPr>
    </w:p>
    <w:p w14:paraId="0523169B" w14:textId="1F100674" w:rsidR="00FB5E93" w:rsidRDefault="00204EC0" w:rsidP="004E4907">
      <w:pPr>
        <w:spacing w:after="0" w:line="240" w:lineRule="auto"/>
        <w:ind w:firstLine="284"/>
        <w:jc w:val="both"/>
      </w:pPr>
      <w:proofErr w:type="spellStart"/>
      <w:r w:rsidRPr="00204EC0">
        <w:rPr>
          <w:bCs/>
        </w:rPr>
        <w:t>Filtrinio</w:t>
      </w:r>
      <w:proofErr w:type="spellEnd"/>
      <w:r w:rsidR="00AA598D" w:rsidRPr="00204EC0">
        <w:rPr>
          <w:bCs/>
        </w:rPr>
        <w:t xml:space="preserve"> popieriaus</w:t>
      </w:r>
      <w:r w:rsidR="00AA598D" w:rsidRPr="0022076B">
        <w:t xml:space="preserve"> </w:t>
      </w:r>
      <w:r w:rsidR="00AA598D">
        <w:t xml:space="preserve">juostelėje 2 cm atstumu nuo pagrindo </w:t>
      </w:r>
      <w:r w:rsidR="00AA598D" w:rsidRPr="004016C8">
        <w:rPr>
          <w:b/>
        </w:rPr>
        <w:t>pieštuku</w:t>
      </w:r>
      <w:r w:rsidR="00AA598D">
        <w:t xml:space="preserve"> nubrėžiama starto linija.</w:t>
      </w:r>
      <w:r w:rsidR="00FB5E93">
        <w:t xml:space="preserve"> </w:t>
      </w:r>
      <w:r w:rsidR="00FB5E93">
        <w:t xml:space="preserve">Su liniuote suplanuojama kur bus dedami 7 ar daugiau taškų, taip, kad tarpai būtų apylygiai. </w:t>
      </w:r>
      <w:r w:rsidR="00AA598D">
        <w:t xml:space="preserve"> Ant starto linijos </w:t>
      </w:r>
      <w:r>
        <w:t>uždedami juodų tušinukų ar markerių tašk</w:t>
      </w:r>
      <w:r w:rsidR="00FB5E93">
        <w:t>ai</w:t>
      </w:r>
      <w:r>
        <w:t>. Dedant taškus, po popieriumi pakiš</w:t>
      </w:r>
      <w:r w:rsidR="00FB5E93">
        <w:t>amas</w:t>
      </w:r>
      <w:r>
        <w:t xml:space="preserve"> lap</w:t>
      </w:r>
      <w:r w:rsidR="00FB5E93">
        <w:t>as</w:t>
      </w:r>
      <w:r>
        <w:t xml:space="preserve">, kad neišsiteptų stalas. </w:t>
      </w:r>
      <w:r w:rsidR="00FB5E93">
        <w:t>Taškai sunumeruojami pieštuku. P</w:t>
      </w:r>
      <w:r w:rsidR="004E4907">
        <w:t>opieri</w:t>
      </w:r>
      <w:r w:rsidR="00FB5E93">
        <w:t>us sukabinamas</w:t>
      </w:r>
      <w:r w:rsidR="004E4907">
        <w:t xml:space="preserve"> sąvaržėle ir </w:t>
      </w:r>
      <w:r w:rsidR="00FB5E93">
        <w:t>įdedamas</w:t>
      </w:r>
      <w:r w:rsidR="004E4907">
        <w:t xml:space="preserve"> į </w:t>
      </w:r>
      <w:proofErr w:type="spellStart"/>
      <w:r w:rsidR="004E4907">
        <w:t>chromatografavimo</w:t>
      </w:r>
      <w:proofErr w:type="spellEnd"/>
      <w:r w:rsidR="004E4907">
        <w:t xml:space="preserve"> kamerą.</w:t>
      </w:r>
    </w:p>
    <w:p w14:paraId="2904AF1A" w14:textId="77777777" w:rsidR="00FB5E93" w:rsidRDefault="00FB5E93" w:rsidP="004E4907">
      <w:pPr>
        <w:spacing w:after="0" w:line="240" w:lineRule="auto"/>
        <w:ind w:firstLine="284"/>
        <w:jc w:val="both"/>
      </w:pPr>
    </w:p>
    <w:tbl>
      <w:tblPr>
        <w:tblStyle w:val="TableGrid"/>
        <w:tblW w:w="0" w:type="auto"/>
        <w:tblLook w:val="04A0" w:firstRow="1" w:lastRow="0" w:firstColumn="1" w:lastColumn="0" w:noHBand="0" w:noVBand="1"/>
      </w:tblPr>
      <w:tblGrid>
        <w:gridCol w:w="562"/>
        <w:gridCol w:w="6409"/>
        <w:gridCol w:w="3485"/>
      </w:tblGrid>
      <w:tr w:rsidR="00FB5E93" w14:paraId="456692AB" w14:textId="7426D357" w:rsidTr="00FB5E93">
        <w:tc>
          <w:tcPr>
            <w:tcW w:w="562" w:type="dxa"/>
          </w:tcPr>
          <w:p w14:paraId="26405E7B" w14:textId="61673002" w:rsidR="00FB5E93" w:rsidRDefault="00FB5E93" w:rsidP="004E4907">
            <w:pPr>
              <w:spacing w:after="0" w:line="240" w:lineRule="auto"/>
              <w:jc w:val="both"/>
            </w:pPr>
            <w:r>
              <w:t xml:space="preserve">Nr. </w:t>
            </w:r>
          </w:p>
        </w:tc>
        <w:tc>
          <w:tcPr>
            <w:tcW w:w="6409" w:type="dxa"/>
          </w:tcPr>
          <w:p w14:paraId="0E754F0E" w14:textId="1FABCC80" w:rsidR="00FB5E93" w:rsidRDefault="00FB5E93" w:rsidP="004E4907">
            <w:pPr>
              <w:spacing w:after="0" w:line="240" w:lineRule="auto"/>
              <w:jc w:val="both"/>
            </w:pPr>
            <w:r>
              <w:t>Tušinukas ar markeris</w:t>
            </w:r>
          </w:p>
        </w:tc>
        <w:tc>
          <w:tcPr>
            <w:tcW w:w="3485" w:type="dxa"/>
          </w:tcPr>
          <w:p w14:paraId="1086A20D" w14:textId="012EA3E8" w:rsidR="00FB5E93" w:rsidRDefault="00FB5E93" w:rsidP="004E4907">
            <w:pPr>
              <w:spacing w:after="0" w:line="240" w:lineRule="auto"/>
              <w:jc w:val="both"/>
            </w:pPr>
            <w:r>
              <w:t xml:space="preserve">Ar </w:t>
            </w:r>
            <w:r w:rsidR="00F56304">
              <w:t>dažas iš vienos medžiagos?</w:t>
            </w:r>
          </w:p>
        </w:tc>
      </w:tr>
      <w:tr w:rsidR="00FB5E93" w14:paraId="718A1D1E" w14:textId="18038080" w:rsidTr="00FB5E93">
        <w:tc>
          <w:tcPr>
            <w:tcW w:w="562" w:type="dxa"/>
          </w:tcPr>
          <w:p w14:paraId="0B158803" w14:textId="77777777" w:rsidR="00FB5E93" w:rsidRDefault="00FB5E93" w:rsidP="004E4907">
            <w:pPr>
              <w:spacing w:after="0" w:line="240" w:lineRule="auto"/>
              <w:jc w:val="both"/>
            </w:pPr>
          </w:p>
        </w:tc>
        <w:tc>
          <w:tcPr>
            <w:tcW w:w="6409" w:type="dxa"/>
          </w:tcPr>
          <w:p w14:paraId="540F7F0E" w14:textId="77777777" w:rsidR="00FB5E93" w:rsidRDefault="00FB5E93" w:rsidP="004E4907">
            <w:pPr>
              <w:spacing w:after="0" w:line="240" w:lineRule="auto"/>
              <w:jc w:val="both"/>
            </w:pPr>
          </w:p>
        </w:tc>
        <w:tc>
          <w:tcPr>
            <w:tcW w:w="3485" w:type="dxa"/>
          </w:tcPr>
          <w:p w14:paraId="596575AE" w14:textId="77777777" w:rsidR="00FB5E93" w:rsidRDefault="00FB5E93" w:rsidP="004E4907">
            <w:pPr>
              <w:spacing w:after="0" w:line="240" w:lineRule="auto"/>
              <w:jc w:val="both"/>
            </w:pPr>
          </w:p>
        </w:tc>
      </w:tr>
      <w:tr w:rsidR="00FB5E93" w14:paraId="59FBA46F" w14:textId="2460837B" w:rsidTr="00FB5E93">
        <w:tc>
          <w:tcPr>
            <w:tcW w:w="562" w:type="dxa"/>
          </w:tcPr>
          <w:p w14:paraId="5A8BEA5A" w14:textId="77777777" w:rsidR="00FB5E93" w:rsidRDefault="00FB5E93" w:rsidP="004E4907">
            <w:pPr>
              <w:spacing w:after="0" w:line="240" w:lineRule="auto"/>
              <w:jc w:val="both"/>
            </w:pPr>
          </w:p>
        </w:tc>
        <w:tc>
          <w:tcPr>
            <w:tcW w:w="6409" w:type="dxa"/>
          </w:tcPr>
          <w:p w14:paraId="44AA729C" w14:textId="77777777" w:rsidR="00FB5E93" w:rsidRDefault="00FB5E93" w:rsidP="004E4907">
            <w:pPr>
              <w:spacing w:after="0" w:line="240" w:lineRule="auto"/>
              <w:jc w:val="both"/>
            </w:pPr>
          </w:p>
        </w:tc>
        <w:tc>
          <w:tcPr>
            <w:tcW w:w="3485" w:type="dxa"/>
          </w:tcPr>
          <w:p w14:paraId="25A0D569" w14:textId="77777777" w:rsidR="00FB5E93" w:rsidRDefault="00FB5E93" w:rsidP="004E4907">
            <w:pPr>
              <w:spacing w:after="0" w:line="240" w:lineRule="auto"/>
              <w:jc w:val="both"/>
            </w:pPr>
          </w:p>
        </w:tc>
      </w:tr>
      <w:tr w:rsidR="00FB5E93" w14:paraId="694A79F4" w14:textId="2627DAD0" w:rsidTr="00FB5E93">
        <w:tc>
          <w:tcPr>
            <w:tcW w:w="562" w:type="dxa"/>
          </w:tcPr>
          <w:p w14:paraId="25E02765" w14:textId="77777777" w:rsidR="00FB5E93" w:rsidRDefault="00FB5E93" w:rsidP="004E4907">
            <w:pPr>
              <w:spacing w:after="0" w:line="240" w:lineRule="auto"/>
              <w:jc w:val="both"/>
            </w:pPr>
          </w:p>
        </w:tc>
        <w:tc>
          <w:tcPr>
            <w:tcW w:w="6409" w:type="dxa"/>
          </w:tcPr>
          <w:p w14:paraId="235404D7" w14:textId="77777777" w:rsidR="00FB5E93" w:rsidRDefault="00FB5E93" w:rsidP="004E4907">
            <w:pPr>
              <w:spacing w:after="0" w:line="240" w:lineRule="auto"/>
              <w:jc w:val="both"/>
            </w:pPr>
          </w:p>
        </w:tc>
        <w:tc>
          <w:tcPr>
            <w:tcW w:w="3485" w:type="dxa"/>
          </w:tcPr>
          <w:p w14:paraId="620223D8" w14:textId="77777777" w:rsidR="00FB5E93" w:rsidRDefault="00FB5E93" w:rsidP="004E4907">
            <w:pPr>
              <w:spacing w:after="0" w:line="240" w:lineRule="auto"/>
              <w:jc w:val="both"/>
            </w:pPr>
          </w:p>
        </w:tc>
      </w:tr>
      <w:tr w:rsidR="00FB5E93" w14:paraId="4C0AC8E2" w14:textId="0725FDD9" w:rsidTr="00FB5E93">
        <w:tc>
          <w:tcPr>
            <w:tcW w:w="562" w:type="dxa"/>
          </w:tcPr>
          <w:p w14:paraId="69357B47" w14:textId="77777777" w:rsidR="00FB5E93" w:rsidRDefault="00FB5E93" w:rsidP="004E4907">
            <w:pPr>
              <w:spacing w:after="0" w:line="240" w:lineRule="auto"/>
              <w:jc w:val="both"/>
            </w:pPr>
          </w:p>
        </w:tc>
        <w:tc>
          <w:tcPr>
            <w:tcW w:w="6409" w:type="dxa"/>
          </w:tcPr>
          <w:p w14:paraId="43C73360" w14:textId="77777777" w:rsidR="00FB5E93" w:rsidRDefault="00FB5E93" w:rsidP="004E4907">
            <w:pPr>
              <w:spacing w:after="0" w:line="240" w:lineRule="auto"/>
              <w:jc w:val="both"/>
            </w:pPr>
          </w:p>
        </w:tc>
        <w:tc>
          <w:tcPr>
            <w:tcW w:w="3485" w:type="dxa"/>
          </w:tcPr>
          <w:p w14:paraId="57882248" w14:textId="77777777" w:rsidR="00FB5E93" w:rsidRDefault="00FB5E93" w:rsidP="004E4907">
            <w:pPr>
              <w:spacing w:after="0" w:line="240" w:lineRule="auto"/>
              <w:jc w:val="both"/>
            </w:pPr>
          </w:p>
        </w:tc>
      </w:tr>
      <w:tr w:rsidR="00FB5E93" w14:paraId="02B0A42B" w14:textId="1C9803B1" w:rsidTr="00FB5E93">
        <w:tc>
          <w:tcPr>
            <w:tcW w:w="562" w:type="dxa"/>
          </w:tcPr>
          <w:p w14:paraId="54C96C3A" w14:textId="77777777" w:rsidR="00FB5E93" w:rsidRDefault="00FB5E93" w:rsidP="004E4907">
            <w:pPr>
              <w:spacing w:after="0" w:line="240" w:lineRule="auto"/>
              <w:jc w:val="both"/>
            </w:pPr>
          </w:p>
        </w:tc>
        <w:tc>
          <w:tcPr>
            <w:tcW w:w="6409" w:type="dxa"/>
          </w:tcPr>
          <w:p w14:paraId="4E49DD03" w14:textId="77777777" w:rsidR="00FB5E93" w:rsidRDefault="00FB5E93" w:rsidP="004E4907">
            <w:pPr>
              <w:spacing w:after="0" w:line="240" w:lineRule="auto"/>
              <w:jc w:val="both"/>
            </w:pPr>
          </w:p>
        </w:tc>
        <w:tc>
          <w:tcPr>
            <w:tcW w:w="3485" w:type="dxa"/>
          </w:tcPr>
          <w:p w14:paraId="0ED2677C" w14:textId="77777777" w:rsidR="00FB5E93" w:rsidRDefault="00FB5E93" w:rsidP="004E4907">
            <w:pPr>
              <w:spacing w:after="0" w:line="240" w:lineRule="auto"/>
              <w:jc w:val="both"/>
            </w:pPr>
          </w:p>
        </w:tc>
      </w:tr>
      <w:tr w:rsidR="00FB5E93" w14:paraId="068FB6C8" w14:textId="38D8ACC8" w:rsidTr="00FB5E93">
        <w:tc>
          <w:tcPr>
            <w:tcW w:w="562" w:type="dxa"/>
          </w:tcPr>
          <w:p w14:paraId="4D96C48F" w14:textId="77777777" w:rsidR="00FB5E93" w:rsidRDefault="00FB5E93" w:rsidP="004E4907">
            <w:pPr>
              <w:spacing w:after="0" w:line="240" w:lineRule="auto"/>
              <w:jc w:val="both"/>
            </w:pPr>
          </w:p>
        </w:tc>
        <w:tc>
          <w:tcPr>
            <w:tcW w:w="6409" w:type="dxa"/>
          </w:tcPr>
          <w:p w14:paraId="2BFF91F9" w14:textId="77777777" w:rsidR="00FB5E93" w:rsidRDefault="00FB5E93" w:rsidP="004E4907">
            <w:pPr>
              <w:spacing w:after="0" w:line="240" w:lineRule="auto"/>
              <w:jc w:val="both"/>
            </w:pPr>
          </w:p>
        </w:tc>
        <w:tc>
          <w:tcPr>
            <w:tcW w:w="3485" w:type="dxa"/>
          </w:tcPr>
          <w:p w14:paraId="6B6938FD" w14:textId="77777777" w:rsidR="00FB5E93" w:rsidRDefault="00FB5E93" w:rsidP="004E4907">
            <w:pPr>
              <w:spacing w:after="0" w:line="240" w:lineRule="auto"/>
              <w:jc w:val="both"/>
            </w:pPr>
          </w:p>
        </w:tc>
      </w:tr>
      <w:tr w:rsidR="00FB5E93" w14:paraId="4373D816" w14:textId="3EBC34ED" w:rsidTr="00FB5E93">
        <w:tc>
          <w:tcPr>
            <w:tcW w:w="562" w:type="dxa"/>
          </w:tcPr>
          <w:p w14:paraId="5263C868" w14:textId="77777777" w:rsidR="00FB5E93" w:rsidRDefault="00FB5E93" w:rsidP="004E4907">
            <w:pPr>
              <w:spacing w:after="0" w:line="240" w:lineRule="auto"/>
              <w:jc w:val="both"/>
            </w:pPr>
          </w:p>
        </w:tc>
        <w:tc>
          <w:tcPr>
            <w:tcW w:w="6409" w:type="dxa"/>
          </w:tcPr>
          <w:p w14:paraId="590C2EFF" w14:textId="77777777" w:rsidR="00FB5E93" w:rsidRDefault="00FB5E93" w:rsidP="004E4907">
            <w:pPr>
              <w:spacing w:after="0" w:line="240" w:lineRule="auto"/>
              <w:jc w:val="both"/>
            </w:pPr>
          </w:p>
        </w:tc>
        <w:tc>
          <w:tcPr>
            <w:tcW w:w="3485" w:type="dxa"/>
          </w:tcPr>
          <w:p w14:paraId="55473B0B" w14:textId="77777777" w:rsidR="00FB5E93" w:rsidRDefault="00FB5E93" w:rsidP="004E4907">
            <w:pPr>
              <w:spacing w:after="0" w:line="240" w:lineRule="auto"/>
              <w:jc w:val="both"/>
            </w:pPr>
          </w:p>
        </w:tc>
      </w:tr>
      <w:tr w:rsidR="00FB5E93" w14:paraId="30CD1228" w14:textId="28B0F1C2" w:rsidTr="00FB5E93">
        <w:tc>
          <w:tcPr>
            <w:tcW w:w="562" w:type="dxa"/>
          </w:tcPr>
          <w:p w14:paraId="2F4F8565" w14:textId="77777777" w:rsidR="00FB5E93" w:rsidRDefault="00FB5E93" w:rsidP="004E4907">
            <w:pPr>
              <w:spacing w:after="0" w:line="240" w:lineRule="auto"/>
              <w:jc w:val="both"/>
            </w:pPr>
          </w:p>
        </w:tc>
        <w:tc>
          <w:tcPr>
            <w:tcW w:w="6409" w:type="dxa"/>
          </w:tcPr>
          <w:p w14:paraId="18BD4A03" w14:textId="77777777" w:rsidR="00FB5E93" w:rsidRDefault="00FB5E93" w:rsidP="004E4907">
            <w:pPr>
              <w:spacing w:after="0" w:line="240" w:lineRule="auto"/>
              <w:jc w:val="both"/>
            </w:pPr>
          </w:p>
        </w:tc>
        <w:tc>
          <w:tcPr>
            <w:tcW w:w="3485" w:type="dxa"/>
          </w:tcPr>
          <w:p w14:paraId="2737745F" w14:textId="77777777" w:rsidR="00FB5E93" w:rsidRDefault="00FB5E93" w:rsidP="004E4907">
            <w:pPr>
              <w:spacing w:after="0" w:line="240" w:lineRule="auto"/>
              <w:jc w:val="both"/>
            </w:pPr>
          </w:p>
        </w:tc>
      </w:tr>
      <w:tr w:rsidR="00FB5E93" w14:paraId="73E87639" w14:textId="77777777" w:rsidTr="00FB5E93">
        <w:tc>
          <w:tcPr>
            <w:tcW w:w="562" w:type="dxa"/>
          </w:tcPr>
          <w:p w14:paraId="6A6843E2" w14:textId="77777777" w:rsidR="00FB5E93" w:rsidRDefault="00FB5E93" w:rsidP="003D64E5">
            <w:pPr>
              <w:spacing w:after="0" w:line="240" w:lineRule="auto"/>
              <w:jc w:val="both"/>
            </w:pPr>
          </w:p>
        </w:tc>
        <w:tc>
          <w:tcPr>
            <w:tcW w:w="6409" w:type="dxa"/>
          </w:tcPr>
          <w:p w14:paraId="3D011922" w14:textId="77777777" w:rsidR="00FB5E93" w:rsidRDefault="00FB5E93" w:rsidP="003D64E5">
            <w:pPr>
              <w:spacing w:after="0" w:line="240" w:lineRule="auto"/>
              <w:jc w:val="both"/>
            </w:pPr>
          </w:p>
        </w:tc>
        <w:tc>
          <w:tcPr>
            <w:tcW w:w="3485" w:type="dxa"/>
          </w:tcPr>
          <w:p w14:paraId="6E2DF3A2" w14:textId="77777777" w:rsidR="00FB5E93" w:rsidRDefault="00FB5E93" w:rsidP="003D64E5">
            <w:pPr>
              <w:spacing w:after="0" w:line="240" w:lineRule="auto"/>
              <w:jc w:val="both"/>
            </w:pPr>
          </w:p>
        </w:tc>
      </w:tr>
      <w:tr w:rsidR="00FB5E93" w14:paraId="20DF1CE2" w14:textId="77777777" w:rsidTr="00FB5E93">
        <w:tc>
          <w:tcPr>
            <w:tcW w:w="562" w:type="dxa"/>
          </w:tcPr>
          <w:p w14:paraId="380C69F6" w14:textId="77777777" w:rsidR="00FB5E93" w:rsidRDefault="00FB5E93" w:rsidP="003D64E5">
            <w:pPr>
              <w:spacing w:after="0" w:line="240" w:lineRule="auto"/>
              <w:jc w:val="both"/>
            </w:pPr>
          </w:p>
        </w:tc>
        <w:tc>
          <w:tcPr>
            <w:tcW w:w="6409" w:type="dxa"/>
          </w:tcPr>
          <w:p w14:paraId="4F49C295" w14:textId="77777777" w:rsidR="00FB5E93" w:rsidRDefault="00FB5E93" w:rsidP="003D64E5">
            <w:pPr>
              <w:spacing w:after="0" w:line="240" w:lineRule="auto"/>
              <w:jc w:val="both"/>
            </w:pPr>
          </w:p>
        </w:tc>
        <w:tc>
          <w:tcPr>
            <w:tcW w:w="3485" w:type="dxa"/>
          </w:tcPr>
          <w:p w14:paraId="5BBA9B27" w14:textId="77777777" w:rsidR="00FB5E93" w:rsidRDefault="00FB5E93" w:rsidP="003D64E5">
            <w:pPr>
              <w:spacing w:after="0" w:line="240" w:lineRule="auto"/>
              <w:jc w:val="both"/>
            </w:pPr>
          </w:p>
        </w:tc>
      </w:tr>
    </w:tbl>
    <w:p w14:paraId="7A50C6EC" w14:textId="2E26FEAB" w:rsidR="00AA598D" w:rsidRDefault="004E4907" w:rsidP="004E4907">
      <w:pPr>
        <w:spacing w:after="0" w:line="240" w:lineRule="auto"/>
        <w:ind w:firstLine="284"/>
        <w:jc w:val="both"/>
      </w:pPr>
      <w:r>
        <w:t xml:space="preserve"> </w:t>
      </w:r>
    </w:p>
    <w:p w14:paraId="065F6D83" w14:textId="77777777" w:rsidR="004E4907" w:rsidRPr="006F66FE" w:rsidRDefault="004E4907" w:rsidP="004E4907">
      <w:pPr>
        <w:spacing w:after="0" w:line="240" w:lineRule="auto"/>
        <w:ind w:firstLine="284"/>
        <w:jc w:val="both"/>
        <w:rPr>
          <w:b/>
          <w:sz w:val="32"/>
          <w:szCs w:val="32"/>
        </w:rPr>
      </w:pPr>
    </w:p>
    <w:p w14:paraId="2B6D6D6A" w14:textId="77777777" w:rsidR="00ED51AF" w:rsidRDefault="00ED51AF" w:rsidP="00ED51AF">
      <w:pPr>
        <w:spacing w:after="0" w:line="240" w:lineRule="auto"/>
        <w:jc w:val="center"/>
        <w:rPr>
          <w:b/>
        </w:rPr>
      </w:pPr>
      <w:r>
        <w:rPr>
          <w:b/>
        </w:rPr>
        <w:t>________________________________________________________________________________</w:t>
      </w:r>
    </w:p>
    <w:p w14:paraId="200B4085" w14:textId="0A73AD6E" w:rsidR="00ED51AF" w:rsidRDefault="00832C0A" w:rsidP="00ED51AF">
      <w:pPr>
        <w:spacing w:after="0" w:line="240" w:lineRule="auto"/>
        <w:jc w:val="center"/>
        <w:rPr>
          <w:b/>
        </w:rPr>
      </w:pPr>
      <w:r>
        <w:t>2</w:t>
      </w:r>
      <w:r w:rsidR="00ED51AF" w:rsidRPr="0022076B">
        <w:t xml:space="preserve"> darbas.</w:t>
      </w:r>
      <w:r w:rsidR="00ED51AF">
        <w:rPr>
          <w:b/>
        </w:rPr>
        <w:t xml:space="preserve"> </w:t>
      </w:r>
      <w:r w:rsidR="00ED51AF" w:rsidRPr="00DA32CC">
        <w:rPr>
          <w:b/>
        </w:rPr>
        <w:t>KATIJONŲ RADIMAS POPIERIAUS CHROMATOGRAFIJOS METODU</w:t>
      </w:r>
    </w:p>
    <w:p w14:paraId="6AB6ECF4" w14:textId="77777777" w:rsidR="00ED51AF" w:rsidRPr="00DA32CC" w:rsidRDefault="00ED51AF" w:rsidP="00ED51AF">
      <w:pPr>
        <w:spacing w:after="0" w:line="240" w:lineRule="auto"/>
        <w:jc w:val="center"/>
        <w:rPr>
          <w:b/>
        </w:rPr>
      </w:pPr>
      <w:r>
        <w:rPr>
          <w:b/>
        </w:rPr>
        <w:t>________________________________________________________________________________</w:t>
      </w:r>
    </w:p>
    <w:p w14:paraId="06AD4727" w14:textId="77777777" w:rsidR="00ED51AF" w:rsidRDefault="00ED51AF" w:rsidP="00ED51AF">
      <w:pPr>
        <w:spacing w:after="0" w:line="240" w:lineRule="auto"/>
        <w:rPr>
          <w:b/>
        </w:rPr>
      </w:pPr>
    </w:p>
    <w:p w14:paraId="408F55F8" w14:textId="77777777" w:rsidR="00ED51AF" w:rsidRDefault="00ED51AF" w:rsidP="00ED51AF">
      <w:pPr>
        <w:spacing w:after="0" w:line="240" w:lineRule="auto"/>
      </w:pPr>
      <w:r w:rsidRPr="00DA32CC">
        <w:rPr>
          <w:b/>
        </w:rPr>
        <w:t>Darbo tikslas</w:t>
      </w:r>
      <w:r>
        <w:t xml:space="preserve"> </w:t>
      </w:r>
    </w:p>
    <w:p w14:paraId="55E1EAC7" w14:textId="77777777" w:rsidR="00ED51AF" w:rsidRDefault="00ED51AF" w:rsidP="00ED51AF">
      <w:pPr>
        <w:spacing w:after="0" w:line="240" w:lineRule="auto"/>
      </w:pPr>
      <w:r>
        <w:t xml:space="preserve">Popieriaus chromatografijos metodu identifikuoti nežinomos sudėties mišinyje esančius katijonus. </w:t>
      </w:r>
    </w:p>
    <w:p w14:paraId="56F8AC68" w14:textId="77777777" w:rsidR="00ED51AF" w:rsidRDefault="00ED51AF" w:rsidP="00ED51AF">
      <w:pPr>
        <w:spacing w:after="0" w:line="240" w:lineRule="auto"/>
      </w:pPr>
    </w:p>
    <w:p w14:paraId="1CFB0300" w14:textId="77777777" w:rsidR="00ED51AF" w:rsidRPr="00DA32CC" w:rsidRDefault="00ED51AF" w:rsidP="00ED51AF">
      <w:pPr>
        <w:spacing w:after="0" w:line="240" w:lineRule="auto"/>
        <w:rPr>
          <w:b/>
        </w:rPr>
      </w:pPr>
      <w:r w:rsidRPr="00DA32CC">
        <w:rPr>
          <w:b/>
        </w:rPr>
        <w:t xml:space="preserve">Priemonės ir reagentai </w:t>
      </w:r>
    </w:p>
    <w:p w14:paraId="64AEDC15" w14:textId="77777777" w:rsidR="00ED51AF" w:rsidRDefault="00ED51AF" w:rsidP="00ED51AF">
      <w:pPr>
        <w:spacing w:after="0" w:line="240" w:lineRule="auto"/>
        <w:jc w:val="both"/>
      </w:pPr>
      <w:proofErr w:type="spellStart"/>
      <w:r>
        <w:t>Whatman</w:t>
      </w:r>
      <w:proofErr w:type="spellEnd"/>
      <w:r>
        <w:t xml:space="preserve"> </w:t>
      </w:r>
      <w:proofErr w:type="spellStart"/>
      <w:r>
        <w:t>chromatografinis</w:t>
      </w:r>
      <w:proofErr w:type="spellEnd"/>
      <w:r>
        <w:t xml:space="preserve"> popierius (plotis - 7 cm; ilgis - 16-18 cm) nežinomos sudėties katijonų mišinio </w:t>
      </w:r>
      <w:proofErr w:type="spellStart"/>
      <w:r>
        <w:t>chromatogramai</w:t>
      </w:r>
      <w:proofErr w:type="spellEnd"/>
    </w:p>
    <w:p w14:paraId="1C36CCF9" w14:textId="77777777" w:rsidR="00ED51AF" w:rsidRDefault="00ED51AF" w:rsidP="00ED51AF">
      <w:pPr>
        <w:spacing w:after="0" w:line="240" w:lineRule="auto"/>
        <w:jc w:val="both"/>
      </w:pPr>
      <w:proofErr w:type="spellStart"/>
      <w:r>
        <w:t>Chromatografavimo</w:t>
      </w:r>
      <w:proofErr w:type="spellEnd"/>
      <w:r>
        <w:t xml:space="preserve"> kamera </w:t>
      </w:r>
    </w:p>
    <w:p w14:paraId="7D621FA1" w14:textId="77777777" w:rsidR="00ED51AF" w:rsidRDefault="00ED51AF" w:rsidP="00ED51AF">
      <w:pPr>
        <w:spacing w:after="0" w:line="240" w:lineRule="auto"/>
        <w:jc w:val="both"/>
      </w:pPr>
      <w:r>
        <w:t xml:space="preserve">Elektrinė kaitinimo plytelė </w:t>
      </w:r>
    </w:p>
    <w:p w14:paraId="38646604" w14:textId="77777777" w:rsidR="00ED51AF" w:rsidRDefault="00ED51AF" w:rsidP="00ED51AF">
      <w:pPr>
        <w:spacing w:after="0" w:line="240" w:lineRule="auto"/>
        <w:jc w:val="both"/>
      </w:pPr>
      <w:r>
        <w:t>Eliuentas - HCl:H</w:t>
      </w:r>
      <w:r w:rsidRPr="00026103">
        <w:rPr>
          <w:vertAlign w:val="subscript"/>
        </w:rPr>
        <w:t>2</w:t>
      </w:r>
      <w:r>
        <w:t>O:acetono mišinys (8:5:87, v/v/v)</w:t>
      </w:r>
    </w:p>
    <w:p w14:paraId="7EAA6B1C" w14:textId="77777777" w:rsidR="00ED51AF" w:rsidRDefault="00ED51AF" w:rsidP="00ED51AF">
      <w:pPr>
        <w:spacing w:after="0" w:line="240" w:lineRule="auto"/>
        <w:jc w:val="both"/>
      </w:pPr>
      <w:r>
        <w:t>Katijonų etaloniniai tirpalai</w:t>
      </w:r>
    </w:p>
    <w:p w14:paraId="6ADC1232" w14:textId="77777777" w:rsidR="00ED51AF" w:rsidRDefault="00ED51AF" w:rsidP="00ED51AF">
      <w:pPr>
        <w:spacing w:after="0" w:line="240" w:lineRule="auto"/>
        <w:jc w:val="both"/>
      </w:pPr>
      <w:r>
        <w:t xml:space="preserve">Reagentų tirpalai katijonų dėmėms išryškinti </w:t>
      </w:r>
    </w:p>
    <w:p w14:paraId="17B30047" w14:textId="77777777" w:rsidR="00ED51AF" w:rsidRDefault="00ED51AF" w:rsidP="00ED51AF">
      <w:pPr>
        <w:spacing w:after="0" w:line="240" w:lineRule="auto"/>
        <w:jc w:val="both"/>
      </w:pPr>
      <w:r>
        <w:t>Kapiliarai tirpalui ant popieriaus užlašinti</w:t>
      </w:r>
    </w:p>
    <w:p w14:paraId="491E5DDD" w14:textId="77777777" w:rsidR="00ED51AF" w:rsidRDefault="00ED51AF" w:rsidP="00ED51AF">
      <w:pPr>
        <w:spacing w:after="0" w:line="240" w:lineRule="auto"/>
        <w:jc w:val="both"/>
      </w:pPr>
      <w:r>
        <w:lastRenderedPageBreak/>
        <w:t xml:space="preserve">Liniuotė </w:t>
      </w:r>
    </w:p>
    <w:p w14:paraId="2D03B85C" w14:textId="77777777" w:rsidR="00ED51AF" w:rsidRDefault="00ED51AF" w:rsidP="00ED51AF">
      <w:pPr>
        <w:spacing w:after="0" w:line="240" w:lineRule="auto"/>
        <w:jc w:val="both"/>
      </w:pPr>
      <w:r>
        <w:t xml:space="preserve">Pieštukas </w:t>
      </w:r>
    </w:p>
    <w:p w14:paraId="02C4696F" w14:textId="77777777" w:rsidR="00ED51AF" w:rsidRDefault="00ED51AF" w:rsidP="00ED51AF">
      <w:pPr>
        <w:spacing w:after="0" w:line="240" w:lineRule="auto"/>
        <w:jc w:val="both"/>
      </w:pPr>
    </w:p>
    <w:p w14:paraId="6ED3427C" w14:textId="77777777" w:rsidR="00F40389" w:rsidRDefault="00F40389" w:rsidP="00ED51AF">
      <w:pPr>
        <w:spacing w:after="0" w:line="240" w:lineRule="auto"/>
        <w:jc w:val="center"/>
        <w:rPr>
          <w:b/>
          <w:sz w:val="28"/>
          <w:szCs w:val="28"/>
        </w:rPr>
      </w:pPr>
    </w:p>
    <w:p w14:paraId="5C581DD3" w14:textId="77777777" w:rsidR="00F40389" w:rsidRDefault="00F40389" w:rsidP="00ED51AF">
      <w:pPr>
        <w:spacing w:after="0" w:line="240" w:lineRule="auto"/>
        <w:jc w:val="center"/>
        <w:rPr>
          <w:b/>
          <w:sz w:val="28"/>
          <w:szCs w:val="28"/>
        </w:rPr>
      </w:pPr>
    </w:p>
    <w:p w14:paraId="440D69CB" w14:textId="39AA7BB2" w:rsidR="00ED51AF" w:rsidRPr="001C662B" w:rsidRDefault="00ED51AF" w:rsidP="00ED51AF">
      <w:pPr>
        <w:spacing w:after="0" w:line="240" w:lineRule="auto"/>
        <w:jc w:val="center"/>
        <w:rPr>
          <w:b/>
          <w:sz w:val="28"/>
          <w:szCs w:val="28"/>
        </w:rPr>
      </w:pPr>
      <w:r w:rsidRPr="001C662B">
        <w:rPr>
          <w:b/>
          <w:sz w:val="28"/>
          <w:szCs w:val="28"/>
        </w:rPr>
        <w:t>Darbo eiga</w:t>
      </w:r>
    </w:p>
    <w:p w14:paraId="51A05981" w14:textId="77777777" w:rsidR="00ED51AF" w:rsidRDefault="00ED51AF" w:rsidP="00ED51AF">
      <w:pPr>
        <w:spacing w:after="0" w:line="240" w:lineRule="auto"/>
        <w:ind w:firstLine="284"/>
        <w:jc w:val="both"/>
        <w:rPr>
          <w:b/>
        </w:rPr>
      </w:pPr>
    </w:p>
    <w:p w14:paraId="7A767670" w14:textId="7542B379" w:rsidR="00ED51AF" w:rsidRDefault="00ED51AF" w:rsidP="004E4907">
      <w:pPr>
        <w:spacing w:after="0" w:line="240" w:lineRule="auto"/>
        <w:ind w:firstLine="284"/>
        <w:jc w:val="both"/>
      </w:pPr>
      <w:r w:rsidRPr="00331E93">
        <w:rPr>
          <w:b/>
        </w:rPr>
        <w:t xml:space="preserve">Katijonų etaloninių tirpalų </w:t>
      </w:r>
      <w:proofErr w:type="spellStart"/>
      <w:r w:rsidRPr="00331E93">
        <w:rPr>
          <w:b/>
        </w:rPr>
        <w:t>chromatogramos</w:t>
      </w:r>
      <w:proofErr w:type="spellEnd"/>
      <w:r w:rsidRPr="00331E93">
        <w:rPr>
          <w:b/>
        </w:rPr>
        <w:t xml:space="preserve"> gavimas. </w:t>
      </w:r>
      <w:proofErr w:type="spellStart"/>
      <w:r>
        <w:t>Chromatografinio</w:t>
      </w:r>
      <w:proofErr w:type="spellEnd"/>
      <w:r>
        <w:t xml:space="preserve"> popieriaus</w:t>
      </w:r>
      <w:r w:rsidRPr="0022076B">
        <w:t xml:space="preserve"> </w:t>
      </w:r>
      <w:r>
        <w:t xml:space="preserve">juostelėje </w:t>
      </w:r>
      <w:r w:rsidR="004E4907">
        <w:t>a</w:t>
      </w:r>
      <w:r>
        <w:t>nt starto linijos kapiliaru uždedami katijonų etaloninių tirpalų lašeliai.</w:t>
      </w:r>
      <w:r w:rsidR="004E4907">
        <w:t xml:space="preserve"> Lašeliai turi būti kuo mažesni. Kad juos uždėtumėte prilieskite popierių pipete, laikydami kitą jos galą užspaustą.</w:t>
      </w:r>
      <w:r>
        <w:t xml:space="preserve"> Ant starto linijos gautos drėgnos dėmės apibrėžiamos pieštuku ir išdžiovinamos laikant popierių virš elektrinės plytelės. Džiovinant, popierių virš plytelės reikia laikyti aukščiau, kad jis nepradėtų degti. Išdžiūvus dėmėms, ant jų antrą kartą uždedamas to paties katijono tirpalo lašas, o gautos dėmės vėl išdžiovinamos. Tada </w:t>
      </w:r>
      <w:proofErr w:type="spellStart"/>
      <w:r>
        <w:t>chromatografinis</w:t>
      </w:r>
      <w:proofErr w:type="spellEnd"/>
      <w:r>
        <w:t xml:space="preserve"> popierius įstatomas į </w:t>
      </w:r>
      <w:proofErr w:type="spellStart"/>
      <w:r>
        <w:t>chromatografavimo</w:t>
      </w:r>
      <w:proofErr w:type="spellEnd"/>
      <w:r>
        <w:t xml:space="preserve"> kamerą su </w:t>
      </w:r>
      <w:proofErr w:type="spellStart"/>
      <w:r>
        <w:t>eliuentu</w:t>
      </w:r>
      <w:proofErr w:type="spellEnd"/>
      <w:r>
        <w:t xml:space="preserve"> (tirpiklių mišiniu). Popieriaus galas turi būti pamerktas į </w:t>
      </w:r>
      <w:proofErr w:type="spellStart"/>
      <w:r>
        <w:t>eliuentą</w:t>
      </w:r>
      <w:proofErr w:type="spellEnd"/>
      <w:r>
        <w:t xml:space="preserve"> ne daugiau kaip 0,5 cm, popierius neturi liesti kameros indo sienelių, katijonų dėmės turi nesiekti </w:t>
      </w:r>
      <w:proofErr w:type="spellStart"/>
      <w:r>
        <w:t>eliuento</w:t>
      </w:r>
      <w:proofErr w:type="spellEnd"/>
      <w:r>
        <w:t xml:space="preserve">. </w:t>
      </w:r>
      <w:proofErr w:type="spellStart"/>
      <w:r w:rsidR="004E4907">
        <w:t>Chromatogramai</w:t>
      </w:r>
      <w:proofErr w:type="spellEnd"/>
      <w:r w:rsidR="004E4907">
        <w:t xml:space="preserve"> pakilus, </w:t>
      </w:r>
      <w:proofErr w:type="spellStart"/>
      <w:r>
        <w:t>chromatografinis</w:t>
      </w:r>
      <w:proofErr w:type="spellEnd"/>
      <w:r>
        <w:t xml:space="preserve"> popierius išsiimamas iš kameros, pieštuku pažymima tiksli pakilusio </w:t>
      </w:r>
      <w:proofErr w:type="spellStart"/>
      <w:r>
        <w:t>eliuento</w:t>
      </w:r>
      <w:proofErr w:type="spellEnd"/>
      <w:r>
        <w:t xml:space="preserve"> fronto linija ir popierius išdžiovinamas laikant virš elektrinės plytelės. Liniuote išmatuojamas </w:t>
      </w:r>
      <w:proofErr w:type="spellStart"/>
      <w:r>
        <w:t>eliuento</w:t>
      </w:r>
      <w:proofErr w:type="spellEnd"/>
      <w:r>
        <w:t xml:space="preserve"> pakilimo nuo starto iki fronto linijos aukštis b. Apytikslis kiekvieno katijono pakilimo aukštis a </w:t>
      </w:r>
      <w:proofErr w:type="spellStart"/>
      <w:r>
        <w:t>chromatogramoje</w:t>
      </w:r>
      <w:proofErr w:type="spellEnd"/>
      <w:r>
        <w:t xml:space="preserve"> apskaičiuojamas iš formulės:</w:t>
      </w:r>
    </w:p>
    <w:p w14:paraId="2DAAB2A8" w14:textId="77777777" w:rsidR="00ED51AF" w:rsidRPr="004A1C10" w:rsidRDefault="00ED51AF" w:rsidP="00ED51AF">
      <w:pPr>
        <w:spacing w:after="0" w:line="240" w:lineRule="auto"/>
        <w:ind w:firstLine="567"/>
        <w:jc w:val="center"/>
        <w:rPr>
          <w:rFonts w:eastAsiaTheme="minorEastAsia"/>
        </w:rPr>
      </w:pPr>
    </w:p>
    <w:p w14:paraId="08949633" w14:textId="77777777" w:rsidR="00ED51AF" w:rsidRDefault="00ED51AF" w:rsidP="00ED51AF">
      <w:pPr>
        <w:spacing w:after="0" w:line="240" w:lineRule="auto"/>
        <w:ind w:firstLine="567"/>
        <w:jc w:val="center"/>
        <w:rPr>
          <w:rFonts w:eastAsiaTheme="minorEastAsia"/>
          <w:sz w:val="28"/>
          <w:szCs w:val="28"/>
        </w:rPr>
      </w:pPr>
      <m:oMathPara>
        <m:oMath>
          <m:r>
            <w:rPr>
              <w:rFonts w:ascii="Cambria Math" w:eastAsiaTheme="minorEastAsia" w:hAnsi="Cambria Math"/>
              <w:sz w:val="36"/>
              <w:szCs w:val="36"/>
            </w:rPr>
            <m:t>a=b∙</m:t>
          </m:r>
          <m:sSub>
            <m:sSubPr>
              <m:ctrlPr>
                <w:rPr>
                  <w:rFonts w:ascii="Cambria Math" w:eastAsiaTheme="minorEastAsia" w:hAnsi="Cambria Math"/>
                  <w:i/>
                  <w:sz w:val="36"/>
                  <w:szCs w:val="36"/>
                </w:rPr>
              </m:ctrlPr>
            </m:sSubPr>
            <m:e>
              <m:r>
                <w:rPr>
                  <w:rFonts w:ascii="Cambria Math" w:eastAsiaTheme="minorEastAsia" w:hAnsi="Cambria Math"/>
                  <w:sz w:val="36"/>
                  <w:szCs w:val="36"/>
                </w:rPr>
                <m:t>R</m:t>
              </m:r>
            </m:e>
            <m:sub>
              <m:r>
                <w:rPr>
                  <w:rFonts w:ascii="Cambria Math" w:eastAsiaTheme="minorEastAsia" w:hAnsi="Cambria Math"/>
                  <w:sz w:val="36"/>
                  <w:szCs w:val="36"/>
                </w:rPr>
                <m:t>f</m:t>
              </m:r>
            </m:sub>
          </m:sSub>
        </m:oMath>
      </m:oMathPara>
    </w:p>
    <w:p w14:paraId="4752DAB9" w14:textId="77777777" w:rsidR="00ED51AF" w:rsidRPr="008D0533" w:rsidRDefault="00ED51AF" w:rsidP="00ED51AF">
      <w:pPr>
        <w:spacing w:after="0" w:line="240" w:lineRule="auto"/>
        <w:jc w:val="both"/>
        <w:rPr>
          <w:b/>
          <w:sz w:val="28"/>
          <w:szCs w:val="28"/>
        </w:rPr>
      </w:pPr>
      <w:r>
        <w:rPr>
          <w:rFonts w:eastAsiaTheme="minorEastAsia"/>
        </w:rPr>
        <w:t xml:space="preserve">a – katijono pakilimo aukštis, cm; b – </w:t>
      </w:r>
      <w:proofErr w:type="spellStart"/>
      <w:r>
        <w:rPr>
          <w:rFonts w:eastAsiaTheme="minorEastAsia"/>
        </w:rPr>
        <w:t>eliuento</w:t>
      </w:r>
      <w:proofErr w:type="spellEnd"/>
      <w:r>
        <w:rPr>
          <w:rFonts w:eastAsiaTheme="minorEastAsia"/>
        </w:rPr>
        <w:t xml:space="preserve"> pakilimo aukštis, cm; </w:t>
      </w:r>
      <w:proofErr w:type="spellStart"/>
      <w:r w:rsidRPr="00177ACF">
        <w:rPr>
          <w:rFonts w:eastAsiaTheme="minorEastAsia"/>
          <w:i/>
        </w:rPr>
        <w:t>R</w:t>
      </w:r>
      <w:r w:rsidRPr="003813E8">
        <w:rPr>
          <w:rFonts w:eastAsiaTheme="minorEastAsia"/>
          <w:vertAlign w:val="subscript"/>
        </w:rPr>
        <w:t>f</w:t>
      </w:r>
      <w:proofErr w:type="spellEnd"/>
      <w:r>
        <w:rPr>
          <w:rFonts w:eastAsiaTheme="minorEastAsia"/>
        </w:rPr>
        <w:t xml:space="preserve"> – katijono uždelsimo faktorius. Apytikslės katijonų </w:t>
      </w:r>
      <w:proofErr w:type="spellStart"/>
      <w:r w:rsidRPr="004A1C10">
        <w:rPr>
          <w:rFonts w:eastAsiaTheme="minorEastAsia"/>
          <w:i/>
        </w:rPr>
        <w:t>R</w:t>
      </w:r>
      <w:r>
        <w:rPr>
          <w:rFonts w:eastAsiaTheme="minorEastAsia"/>
          <w:vertAlign w:val="subscript"/>
        </w:rPr>
        <w:t>f</w:t>
      </w:r>
      <w:proofErr w:type="spellEnd"/>
      <w:r>
        <w:rPr>
          <w:rFonts w:eastAsiaTheme="minorEastAsia"/>
        </w:rPr>
        <w:t xml:space="preserve"> vertės surašytos </w:t>
      </w:r>
      <w:r w:rsidRPr="004A1C10">
        <w:rPr>
          <w:rFonts w:eastAsiaTheme="minorEastAsia"/>
          <w:b/>
        </w:rPr>
        <w:t>1 lentelėje</w:t>
      </w:r>
      <w:r>
        <w:rPr>
          <w:rFonts w:eastAsiaTheme="minorEastAsia"/>
        </w:rPr>
        <w:t xml:space="preserve">.  </w:t>
      </w:r>
    </w:p>
    <w:p w14:paraId="509DCDE3" w14:textId="77777777" w:rsidR="00ED51AF" w:rsidRDefault="00ED51AF" w:rsidP="00ED51AF">
      <w:pPr>
        <w:spacing w:after="0" w:line="240" w:lineRule="auto"/>
        <w:ind w:firstLine="284"/>
        <w:jc w:val="both"/>
      </w:pPr>
      <w:r>
        <w:t xml:space="preserve">Daugumos katijonų dėmės </w:t>
      </w:r>
      <w:proofErr w:type="spellStart"/>
      <w:r>
        <w:t>chromatogramoje</w:t>
      </w:r>
      <w:proofErr w:type="spellEnd"/>
      <w:r>
        <w:t xml:space="preserve"> yra nematomos. Katijonų dėmės išryškinamos (katijonas aptinkamas) cheminių reakcijų pagalba: apskaičiuotame katijono pakilimo </w:t>
      </w:r>
      <w:proofErr w:type="spellStart"/>
      <w:r>
        <w:t>chromatogramoje</w:t>
      </w:r>
      <w:proofErr w:type="spellEnd"/>
      <w:r>
        <w:t xml:space="preserve"> aukštyje užlašinamas mažas lašelis </w:t>
      </w:r>
      <w:r w:rsidRPr="004A1C10">
        <w:rPr>
          <w:b/>
        </w:rPr>
        <w:t>1 lentelėje</w:t>
      </w:r>
      <w:r>
        <w:t xml:space="preserve"> nurodyto reagento ir stebima susidariusios dėmės (reakcijos produkto) spalva. Spalvotos dėmės atsiradimas rodo atitinkamo katijono buvimą. Neaptikus katijono apskaičiuotame aukštyje, jo ieškoma truputį aukščiau arba žemiau apskaičiuoto pakilimo aukščio.</w:t>
      </w:r>
    </w:p>
    <w:p w14:paraId="50F05FC5" w14:textId="77777777" w:rsidR="00ED51AF" w:rsidRDefault="00ED51AF" w:rsidP="00ED51AF">
      <w:pPr>
        <w:spacing w:after="0" w:line="240" w:lineRule="auto"/>
        <w:jc w:val="both"/>
      </w:pPr>
    </w:p>
    <w:p w14:paraId="3096EE65" w14:textId="77777777" w:rsidR="00ED51AF" w:rsidRDefault="00ED51AF" w:rsidP="00ED51AF">
      <w:pPr>
        <w:spacing w:after="0" w:line="240" w:lineRule="auto"/>
        <w:jc w:val="center"/>
      </w:pPr>
      <w:r w:rsidRPr="00571858">
        <w:rPr>
          <w:b/>
        </w:rPr>
        <w:t>1 lentelė.</w:t>
      </w:r>
      <w:r>
        <w:t xml:space="preserve"> Katijonų uždelsimo faktoriai (</w:t>
      </w:r>
      <w:proofErr w:type="spellStart"/>
      <w:r w:rsidRPr="005F4E80">
        <w:rPr>
          <w:i/>
        </w:rPr>
        <w:t>R</w:t>
      </w:r>
      <w:r w:rsidRPr="00571858">
        <w:rPr>
          <w:vertAlign w:val="subscript"/>
        </w:rPr>
        <w:t>f</w:t>
      </w:r>
      <w:proofErr w:type="spellEnd"/>
      <w:r>
        <w:t xml:space="preserve">) ir reagentai jų radimui </w:t>
      </w:r>
    </w:p>
    <w:tbl>
      <w:tblPr>
        <w:tblStyle w:val="TableGrid"/>
        <w:tblW w:w="0" w:type="auto"/>
        <w:tblLook w:val="04A0" w:firstRow="1" w:lastRow="0" w:firstColumn="1" w:lastColumn="0" w:noHBand="0" w:noVBand="1"/>
      </w:tblPr>
      <w:tblGrid>
        <w:gridCol w:w="1589"/>
        <w:gridCol w:w="1296"/>
        <w:gridCol w:w="3904"/>
        <w:gridCol w:w="2227"/>
      </w:tblGrid>
      <w:tr w:rsidR="00ED51AF" w:rsidRPr="00571858" w14:paraId="31E9C051" w14:textId="77777777" w:rsidTr="00A34D12">
        <w:tc>
          <w:tcPr>
            <w:tcW w:w="1589" w:type="dxa"/>
          </w:tcPr>
          <w:p w14:paraId="29446CC3" w14:textId="77777777" w:rsidR="00ED51AF" w:rsidRPr="00571858" w:rsidRDefault="00ED51AF" w:rsidP="00CA22FC">
            <w:pPr>
              <w:jc w:val="center"/>
              <w:rPr>
                <w:b/>
              </w:rPr>
            </w:pPr>
            <w:r w:rsidRPr="00571858">
              <w:rPr>
                <w:b/>
              </w:rPr>
              <w:t>Katijonas</w:t>
            </w:r>
          </w:p>
        </w:tc>
        <w:tc>
          <w:tcPr>
            <w:tcW w:w="1296" w:type="dxa"/>
          </w:tcPr>
          <w:p w14:paraId="410D4709" w14:textId="77777777" w:rsidR="00ED51AF" w:rsidRPr="00571858" w:rsidRDefault="00ED51AF" w:rsidP="00CA22FC">
            <w:pPr>
              <w:jc w:val="center"/>
              <w:rPr>
                <w:b/>
              </w:rPr>
            </w:pPr>
            <w:proofErr w:type="spellStart"/>
            <w:r w:rsidRPr="00571858">
              <w:rPr>
                <w:b/>
              </w:rPr>
              <w:t>R</w:t>
            </w:r>
            <w:r w:rsidRPr="00571858">
              <w:rPr>
                <w:b/>
                <w:vertAlign w:val="subscript"/>
              </w:rPr>
              <w:t>f</w:t>
            </w:r>
            <w:proofErr w:type="spellEnd"/>
          </w:p>
        </w:tc>
        <w:tc>
          <w:tcPr>
            <w:tcW w:w="3904" w:type="dxa"/>
          </w:tcPr>
          <w:p w14:paraId="356B0813" w14:textId="77777777" w:rsidR="00ED51AF" w:rsidRPr="00571858" w:rsidRDefault="00ED51AF" w:rsidP="00CA22FC">
            <w:pPr>
              <w:jc w:val="center"/>
              <w:rPr>
                <w:b/>
              </w:rPr>
            </w:pPr>
            <w:r w:rsidRPr="00571858">
              <w:rPr>
                <w:b/>
              </w:rPr>
              <w:t xml:space="preserve">Reagentas </w:t>
            </w:r>
          </w:p>
        </w:tc>
        <w:tc>
          <w:tcPr>
            <w:tcW w:w="2227" w:type="dxa"/>
          </w:tcPr>
          <w:p w14:paraId="662198A4" w14:textId="77777777" w:rsidR="00ED51AF" w:rsidRPr="00571858" w:rsidRDefault="00ED51AF" w:rsidP="00CA22FC">
            <w:pPr>
              <w:jc w:val="center"/>
              <w:rPr>
                <w:b/>
              </w:rPr>
            </w:pPr>
            <w:r w:rsidRPr="00571858">
              <w:rPr>
                <w:b/>
              </w:rPr>
              <w:t xml:space="preserve">Dėmės spalva </w:t>
            </w:r>
          </w:p>
        </w:tc>
      </w:tr>
      <w:tr w:rsidR="00ED51AF" w14:paraId="025170D0" w14:textId="77777777" w:rsidTr="00A34D12">
        <w:tc>
          <w:tcPr>
            <w:tcW w:w="1589" w:type="dxa"/>
            <w:shd w:val="clear" w:color="auto" w:fill="FFFFFF" w:themeFill="background1"/>
          </w:tcPr>
          <w:p w14:paraId="544CC5B7" w14:textId="77777777" w:rsidR="00ED51AF" w:rsidRDefault="00ED51AF" w:rsidP="00CA22FC">
            <w:pPr>
              <w:jc w:val="center"/>
            </w:pPr>
            <w:r>
              <w:t>Cu</w:t>
            </w:r>
            <w:r>
              <w:rPr>
                <w:vertAlign w:val="superscript"/>
              </w:rPr>
              <w:t>2+</w:t>
            </w:r>
          </w:p>
        </w:tc>
        <w:tc>
          <w:tcPr>
            <w:tcW w:w="1296" w:type="dxa"/>
            <w:shd w:val="clear" w:color="auto" w:fill="FFFFFF" w:themeFill="background1"/>
          </w:tcPr>
          <w:p w14:paraId="2049D78C" w14:textId="77777777" w:rsidR="00ED51AF" w:rsidRDefault="00ED51AF" w:rsidP="00CA22FC">
            <w:pPr>
              <w:jc w:val="center"/>
            </w:pPr>
            <w:r>
              <w:t>0,77</w:t>
            </w:r>
          </w:p>
        </w:tc>
        <w:tc>
          <w:tcPr>
            <w:tcW w:w="3904" w:type="dxa"/>
            <w:shd w:val="clear" w:color="auto" w:fill="FFFFFF" w:themeFill="background1"/>
          </w:tcPr>
          <w:p w14:paraId="4BDED613" w14:textId="77777777" w:rsidR="00ED51AF" w:rsidRDefault="00ED51AF" w:rsidP="00CA22FC">
            <w:pPr>
              <w:jc w:val="center"/>
            </w:pPr>
            <w:r>
              <w:t>K</w:t>
            </w:r>
            <w:r w:rsidRPr="00457E16">
              <w:rPr>
                <w:vertAlign w:val="subscript"/>
              </w:rPr>
              <w:t>4</w:t>
            </w:r>
            <w:r>
              <w:t>[Fe(CN)</w:t>
            </w:r>
            <w:r w:rsidRPr="00457E16">
              <w:rPr>
                <w:vertAlign w:val="subscript"/>
              </w:rPr>
              <w:t>6</w:t>
            </w:r>
            <w:r>
              <w:t>]</w:t>
            </w:r>
          </w:p>
        </w:tc>
        <w:tc>
          <w:tcPr>
            <w:tcW w:w="2227" w:type="dxa"/>
            <w:shd w:val="clear" w:color="auto" w:fill="FFFFFF" w:themeFill="background1"/>
          </w:tcPr>
          <w:p w14:paraId="3EC763EE" w14:textId="77777777" w:rsidR="00ED51AF" w:rsidRDefault="00ED51AF" w:rsidP="00CA22FC">
            <w:pPr>
              <w:jc w:val="center"/>
            </w:pPr>
            <w:r>
              <w:t>Rudai raudona</w:t>
            </w:r>
          </w:p>
        </w:tc>
      </w:tr>
      <w:tr w:rsidR="00ED51AF" w14:paraId="440DAFA8" w14:textId="77777777" w:rsidTr="00A34D12">
        <w:tc>
          <w:tcPr>
            <w:tcW w:w="1589" w:type="dxa"/>
            <w:shd w:val="clear" w:color="auto" w:fill="FFFFFF" w:themeFill="background1"/>
          </w:tcPr>
          <w:p w14:paraId="1F39B670" w14:textId="77777777" w:rsidR="00ED51AF" w:rsidRDefault="00ED51AF" w:rsidP="00CA22FC">
            <w:pPr>
              <w:jc w:val="center"/>
            </w:pPr>
            <w:r>
              <w:t>Cd</w:t>
            </w:r>
            <w:r w:rsidRPr="00571858">
              <w:rPr>
                <w:vertAlign w:val="superscript"/>
              </w:rPr>
              <w:t>2+</w:t>
            </w:r>
          </w:p>
        </w:tc>
        <w:tc>
          <w:tcPr>
            <w:tcW w:w="1296" w:type="dxa"/>
            <w:shd w:val="clear" w:color="auto" w:fill="FFFFFF" w:themeFill="background1"/>
          </w:tcPr>
          <w:p w14:paraId="0418A089" w14:textId="77777777" w:rsidR="00ED51AF" w:rsidRDefault="00ED51AF" w:rsidP="00CA22FC">
            <w:pPr>
              <w:jc w:val="center"/>
            </w:pPr>
            <w:r>
              <w:t>1,00</w:t>
            </w:r>
          </w:p>
        </w:tc>
        <w:tc>
          <w:tcPr>
            <w:tcW w:w="3904" w:type="dxa"/>
            <w:shd w:val="clear" w:color="auto" w:fill="FFFFFF" w:themeFill="background1"/>
          </w:tcPr>
          <w:p w14:paraId="3FD363F0" w14:textId="77777777" w:rsidR="00ED51AF" w:rsidRDefault="00ED51AF" w:rsidP="00CA22FC">
            <w:pPr>
              <w:jc w:val="center"/>
            </w:pPr>
            <w:r>
              <w:t>Na</w:t>
            </w:r>
            <w:r w:rsidRPr="00457E16">
              <w:rPr>
                <w:vertAlign w:val="subscript"/>
              </w:rPr>
              <w:t>2</w:t>
            </w:r>
            <w:r>
              <w:t>S</w:t>
            </w:r>
          </w:p>
        </w:tc>
        <w:tc>
          <w:tcPr>
            <w:tcW w:w="2227" w:type="dxa"/>
            <w:shd w:val="clear" w:color="auto" w:fill="FFFFFF" w:themeFill="background1"/>
          </w:tcPr>
          <w:p w14:paraId="2BADC28F" w14:textId="77777777" w:rsidR="00ED51AF" w:rsidRDefault="00ED51AF" w:rsidP="00CA22FC">
            <w:pPr>
              <w:jc w:val="center"/>
            </w:pPr>
            <w:r>
              <w:t>Geltona</w:t>
            </w:r>
          </w:p>
        </w:tc>
      </w:tr>
      <w:tr w:rsidR="00ED51AF" w14:paraId="090975BB" w14:textId="77777777" w:rsidTr="00A34D12">
        <w:tc>
          <w:tcPr>
            <w:tcW w:w="1589" w:type="dxa"/>
            <w:shd w:val="clear" w:color="auto" w:fill="FFFFFF" w:themeFill="background1"/>
          </w:tcPr>
          <w:p w14:paraId="5C18935A" w14:textId="77777777" w:rsidR="00ED51AF" w:rsidRDefault="00ED51AF" w:rsidP="00CA22FC">
            <w:pPr>
              <w:jc w:val="center"/>
            </w:pPr>
            <w:r>
              <w:t>Fe</w:t>
            </w:r>
            <w:r w:rsidRPr="00571858">
              <w:rPr>
                <w:vertAlign w:val="superscript"/>
              </w:rPr>
              <w:t>3+</w:t>
            </w:r>
          </w:p>
        </w:tc>
        <w:tc>
          <w:tcPr>
            <w:tcW w:w="1296" w:type="dxa"/>
            <w:shd w:val="clear" w:color="auto" w:fill="FFFFFF" w:themeFill="background1"/>
          </w:tcPr>
          <w:p w14:paraId="35D9BCF0" w14:textId="77777777" w:rsidR="00ED51AF" w:rsidRDefault="00ED51AF" w:rsidP="00CA22FC">
            <w:pPr>
              <w:jc w:val="center"/>
            </w:pPr>
            <w:r>
              <w:t>1,00</w:t>
            </w:r>
          </w:p>
        </w:tc>
        <w:tc>
          <w:tcPr>
            <w:tcW w:w="3904" w:type="dxa"/>
            <w:shd w:val="clear" w:color="auto" w:fill="FFFFFF" w:themeFill="background1"/>
          </w:tcPr>
          <w:p w14:paraId="7D320379" w14:textId="77777777" w:rsidR="00ED51AF" w:rsidRDefault="00ED51AF" w:rsidP="00CA22FC">
            <w:pPr>
              <w:jc w:val="center"/>
            </w:pPr>
            <w:r>
              <w:t>K</w:t>
            </w:r>
            <w:r w:rsidRPr="00457E16">
              <w:rPr>
                <w:vertAlign w:val="subscript"/>
              </w:rPr>
              <w:t>4</w:t>
            </w:r>
            <w:r>
              <w:t>[Fe(CN)</w:t>
            </w:r>
            <w:r w:rsidRPr="00457E16">
              <w:rPr>
                <w:vertAlign w:val="subscript"/>
              </w:rPr>
              <w:t>6</w:t>
            </w:r>
            <w:r>
              <w:t>]</w:t>
            </w:r>
          </w:p>
        </w:tc>
        <w:tc>
          <w:tcPr>
            <w:tcW w:w="2227" w:type="dxa"/>
            <w:shd w:val="clear" w:color="auto" w:fill="FFFFFF" w:themeFill="background1"/>
          </w:tcPr>
          <w:p w14:paraId="02BC3352" w14:textId="77777777" w:rsidR="00ED51AF" w:rsidRDefault="00ED51AF" w:rsidP="00CA22FC">
            <w:pPr>
              <w:jc w:val="center"/>
            </w:pPr>
            <w:r>
              <w:t xml:space="preserve">Mėlyna </w:t>
            </w:r>
          </w:p>
        </w:tc>
      </w:tr>
      <w:tr w:rsidR="00ED51AF" w14:paraId="385C5A4E" w14:textId="77777777" w:rsidTr="00A34D12">
        <w:tc>
          <w:tcPr>
            <w:tcW w:w="1589" w:type="dxa"/>
          </w:tcPr>
          <w:p w14:paraId="0BA42236" w14:textId="77777777" w:rsidR="00ED51AF" w:rsidRDefault="00ED51AF" w:rsidP="00CA22FC">
            <w:pPr>
              <w:jc w:val="center"/>
            </w:pPr>
            <w:r>
              <w:t>Al</w:t>
            </w:r>
            <w:r w:rsidRPr="00571858">
              <w:rPr>
                <w:vertAlign w:val="superscript"/>
              </w:rPr>
              <w:t>3+</w:t>
            </w:r>
          </w:p>
        </w:tc>
        <w:tc>
          <w:tcPr>
            <w:tcW w:w="1296" w:type="dxa"/>
          </w:tcPr>
          <w:p w14:paraId="32C11B34" w14:textId="77777777" w:rsidR="00ED51AF" w:rsidRDefault="00ED51AF" w:rsidP="00CA22FC">
            <w:pPr>
              <w:jc w:val="center"/>
            </w:pPr>
            <w:r>
              <w:t>0,15</w:t>
            </w:r>
          </w:p>
        </w:tc>
        <w:tc>
          <w:tcPr>
            <w:tcW w:w="3904" w:type="dxa"/>
          </w:tcPr>
          <w:p w14:paraId="353D6C76" w14:textId="77777777" w:rsidR="00ED51AF" w:rsidRDefault="00ED51AF" w:rsidP="00CA22FC">
            <w:pPr>
              <w:jc w:val="center"/>
            </w:pPr>
            <w:proofErr w:type="spellStart"/>
            <w:r>
              <w:t>Alizarinas</w:t>
            </w:r>
            <w:proofErr w:type="spellEnd"/>
            <w:r>
              <w:t xml:space="preserve"> ir NH</w:t>
            </w:r>
            <w:r w:rsidRPr="00571858">
              <w:rPr>
                <w:vertAlign w:val="subscript"/>
              </w:rPr>
              <w:t>3</w:t>
            </w:r>
            <w:r>
              <w:t xml:space="preserve"> garai </w:t>
            </w:r>
          </w:p>
        </w:tc>
        <w:tc>
          <w:tcPr>
            <w:tcW w:w="2227" w:type="dxa"/>
          </w:tcPr>
          <w:p w14:paraId="1076CB27" w14:textId="77777777" w:rsidR="00ED51AF" w:rsidRDefault="00ED51AF" w:rsidP="00CA22FC">
            <w:pPr>
              <w:jc w:val="center"/>
            </w:pPr>
            <w:r>
              <w:t xml:space="preserve">Rožinė </w:t>
            </w:r>
          </w:p>
        </w:tc>
      </w:tr>
    </w:tbl>
    <w:p w14:paraId="4A013295" w14:textId="77777777" w:rsidR="00ED51AF" w:rsidRDefault="00ED51AF" w:rsidP="00ED51AF">
      <w:pPr>
        <w:spacing w:after="0" w:line="240" w:lineRule="auto"/>
      </w:pPr>
    </w:p>
    <w:p w14:paraId="7BBAF0AC" w14:textId="77777777" w:rsidR="004E4907" w:rsidRDefault="00ED51AF" w:rsidP="00ED51AF">
      <w:pPr>
        <w:spacing w:after="0" w:line="240" w:lineRule="auto"/>
        <w:ind w:firstLine="284"/>
        <w:jc w:val="both"/>
      </w:pPr>
      <w:r w:rsidRPr="003813E8">
        <w:rPr>
          <w:b/>
        </w:rPr>
        <w:t xml:space="preserve">Nežinomos sudėties katijonų mišinio </w:t>
      </w:r>
      <w:proofErr w:type="spellStart"/>
      <w:r w:rsidRPr="003813E8">
        <w:rPr>
          <w:b/>
        </w:rPr>
        <w:t>chromatogramos</w:t>
      </w:r>
      <w:proofErr w:type="spellEnd"/>
      <w:r w:rsidRPr="003813E8">
        <w:rPr>
          <w:b/>
        </w:rPr>
        <w:t xml:space="preserve"> gavimas</w:t>
      </w:r>
      <w:r>
        <w:t xml:space="preserve">. </w:t>
      </w:r>
      <w:r w:rsidR="004E4907">
        <w:t>Jums padėti du taškai su nežinomos sudėties mišiniu (iš tirtų 4). Abu taškai (X) vienodi. Ištirkite nežinomo mišinio sudėtį.</w:t>
      </w:r>
    </w:p>
    <w:p w14:paraId="2AFE6C93" w14:textId="71C9E327" w:rsidR="00ED51AF" w:rsidRPr="00063D9B" w:rsidRDefault="004E4907" w:rsidP="00ED51AF">
      <w:pPr>
        <w:spacing w:after="0" w:line="240" w:lineRule="auto"/>
        <w:ind w:firstLine="284"/>
        <w:jc w:val="both"/>
      </w:pPr>
      <w:r w:rsidRPr="004F428F">
        <w:rPr>
          <w:b/>
          <w:bCs/>
        </w:rPr>
        <w:t>Pastaba:</w:t>
      </w:r>
      <w:r>
        <w:t xml:space="preserve"> ištyrus Cd</w:t>
      </w:r>
      <w:r w:rsidRPr="00063D9B">
        <w:rPr>
          <w:vertAlign w:val="superscript"/>
        </w:rPr>
        <w:t xml:space="preserve">2+ </w:t>
      </w:r>
      <w:r>
        <w:t xml:space="preserve">viename iš taškų, </w:t>
      </w:r>
      <w:r w:rsidR="00063D9B">
        <w:t>Fe</w:t>
      </w:r>
      <w:r w:rsidR="00063D9B" w:rsidRPr="00571858">
        <w:rPr>
          <w:vertAlign w:val="superscript"/>
        </w:rPr>
        <w:t>3+</w:t>
      </w:r>
      <w:r w:rsidR="00063D9B">
        <w:rPr>
          <w:vertAlign w:val="superscript"/>
        </w:rPr>
        <w:t xml:space="preserve"> </w:t>
      </w:r>
      <w:r w:rsidR="00063D9B">
        <w:t xml:space="preserve">ieškokite jau kitame, nes pirmą tašką bus užteršęs kadmio reagentas. </w:t>
      </w:r>
    </w:p>
    <w:sectPr w:rsidR="00ED51AF" w:rsidRPr="00063D9B" w:rsidSect="00DC3D55">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23895" w14:textId="77777777" w:rsidR="00142C4D" w:rsidRDefault="00142C4D" w:rsidP="00142C4D">
      <w:pPr>
        <w:spacing w:after="0" w:line="240" w:lineRule="auto"/>
      </w:pPr>
      <w:r>
        <w:separator/>
      </w:r>
    </w:p>
  </w:endnote>
  <w:endnote w:type="continuationSeparator" w:id="0">
    <w:p w14:paraId="2E2AE478" w14:textId="77777777" w:rsidR="00142C4D" w:rsidRDefault="00142C4D" w:rsidP="00142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8750154"/>
      <w:docPartObj>
        <w:docPartGallery w:val="Page Numbers (Bottom of Page)"/>
        <w:docPartUnique/>
      </w:docPartObj>
    </w:sdtPr>
    <w:sdtEndPr>
      <w:rPr>
        <w:noProof/>
      </w:rPr>
    </w:sdtEndPr>
    <w:sdtContent>
      <w:p w14:paraId="2DB81BEF" w14:textId="271433E7" w:rsidR="00142C4D" w:rsidRDefault="00142C4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E47480" w14:textId="77777777" w:rsidR="00142C4D" w:rsidRDefault="00142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56CC1" w14:textId="77777777" w:rsidR="00142C4D" w:rsidRDefault="00142C4D" w:rsidP="00142C4D">
      <w:pPr>
        <w:spacing w:after="0" w:line="240" w:lineRule="auto"/>
      </w:pPr>
      <w:r>
        <w:separator/>
      </w:r>
    </w:p>
  </w:footnote>
  <w:footnote w:type="continuationSeparator" w:id="0">
    <w:p w14:paraId="5D6A49DD" w14:textId="77777777" w:rsidR="00142C4D" w:rsidRDefault="00142C4D" w:rsidP="00142C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91F"/>
    <w:rsid w:val="00063D9B"/>
    <w:rsid w:val="00142C4D"/>
    <w:rsid w:val="001F6589"/>
    <w:rsid w:val="00204EC0"/>
    <w:rsid w:val="002C11E7"/>
    <w:rsid w:val="004E4907"/>
    <w:rsid w:val="004F428F"/>
    <w:rsid w:val="006B3269"/>
    <w:rsid w:val="00832C0A"/>
    <w:rsid w:val="0094591F"/>
    <w:rsid w:val="009808F3"/>
    <w:rsid w:val="00A34D12"/>
    <w:rsid w:val="00AA598D"/>
    <w:rsid w:val="00C44541"/>
    <w:rsid w:val="00DC3D55"/>
    <w:rsid w:val="00ED51AF"/>
    <w:rsid w:val="00F40389"/>
    <w:rsid w:val="00F56304"/>
    <w:rsid w:val="00FB5E93"/>
    <w:rsid w:val="00FC4C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12208"/>
  <w15:chartTrackingRefBased/>
  <w15:docId w15:val="{DE239360-5222-46B5-A130-2B74C72D5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1AF"/>
    <w:pPr>
      <w:spacing w:after="200" w:line="276" w:lineRule="auto"/>
    </w:pPr>
    <w:rPr>
      <w:rFonts w:ascii="Times New Roman" w:hAnsi="Times New Roman" w:cs="Times New Roman"/>
      <w:kern w:val="0"/>
      <w:sz w:val="24"/>
      <w:szCs w:val="24"/>
      <w:lang w:val="lt-LT"/>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D51AF"/>
    <w:pPr>
      <w:spacing w:after="0" w:line="240" w:lineRule="auto"/>
    </w:pPr>
    <w:rPr>
      <w:rFonts w:ascii="Times New Roman" w:hAnsi="Times New Roman" w:cs="Times New Roman"/>
      <w:kern w:val="0"/>
      <w:sz w:val="24"/>
      <w:szCs w:val="24"/>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2C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C4D"/>
    <w:rPr>
      <w:rFonts w:ascii="Times New Roman" w:hAnsi="Times New Roman" w:cs="Times New Roman"/>
      <w:kern w:val="0"/>
      <w:sz w:val="24"/>
      <w:szCs w:val="24"/>
      <w:lang w:val="lt-LT"/>
      <w14:ligatures w14:val="none"/>
    </w:rPr>
  </w:style>
  <w:style w:type="paragraph" w:styleId="Footer">
    <w:name w:val="footer"/>
    <w:basedOn w:val="Normal"/>
    <w:link w:val="FooterChar"/>
    <w:uiPriority w:val="99"/>
    <w:unhideWhenUsed/>
    <w:rsid w:val="00142C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C4D"/>
    <w:rPr>
      <w:rFonts w:ascii="Times New Roman" w:hAnsi="Times New Roman" w:cs="Times New Roman"/>
      <w:kern w:val="0"/>
      <w:sz w:val="24"/>
      <w:szCs w:val="24"/>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5</Pages>
  <Words>1645</Words>
  <Characters>9380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Agnė Kizalaitė</dc:creator>
  <cp:keywords/>
  <dc:description/>
  <cp:lastModifiedBy>Vytautas Kavaliauskas</cp:lastModifiedBy>
  <cp:revision>17</cp:revision>
  <dcterms:created xsi:type="dcterms:W3CDTF">2023-04-22T10:16:00Z</dcterms:created>
  <dcterms:modified xsi:type="dcterms:W3CDTF">2023-04-24T11:58:00Z</dcterms:modified>
</cp:coreProperties>
</file>